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03F" w:rsidRPr="0083203F" w:rsidRDefault="0083203F" w:rsidP="0083203F">
      <w:pPr>
        <w:spacing w:after="0" w:line="240" w:lineRule="auto"/>
        <w:jc w:val="both"/>
        <w:rPr>
          <w:rFonts w:ascii="Arial" w:eastAsia="Times New Roman" w:hAnsi="Arial" w:cs="Arial"/>
          <w:sz w:val="40"/>
          <w:szCs w:val="40"/>
          <w:lang w:eastAsia="pt-BR"/>
        </w:rPr>
      </w:pPr>
    </w:p>
    <w:p w:rsidR="0083203F" w:rsidRPr="0083203F" w:rsidRDefault="0083203F" w:rsidP="0083203F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0"/>
          <w:u w:val="single"/>
          <w:lang w:eastAsia="pt-BR"/>
        </w:rPr>
      </w:pPr>
      <w:r w:rsidRPr="0083203F">
        <w:rPr>
          <w:rFonts w:ascii="Arial" w:eastAsia="Times New Roman" w:hAnsi="Arial" w:cs="Arial"/>
          <w:b/>
          <w:sz w:val="44"/>
          <w:szCs w:val="40"/>
          <w:u w:val="single"/>
          <w:lang w:eastAsia="pt-BR"/>
        </w:rPr>
        <w:t>Dia 1º de abril</w:t>
      </w:r>
    </w:p>
    <w:p w:rsidR="0083203F" w:rsidRPr="0083203F" w:rsidRDefault="0083203F" w:rsidP="0083203F">
      <w:pPr>
        <w:spacing w:after="0" w:line="240" w:lineRule="auto"/>
        <w:jc w:val="center"/>
        <w:rPr>
          <w:rFonts w:ascii="Arial" w:eastAsia="Times New Roman" w:hAnsi="Arial" w:cs="Arial"/>
          <w:b/>
          <w:sz w:val="48"/>
          <w:szCs w:val="40"/>
          <w:lang w:eastAsia="pt-BR"/>
        </w:rPr>
      </w:pPr>
    </w:p>
    <w:p w:rsidR="0083203F" w:rsidRPr="0083203F" w:rsidRDefault="0083203F" w:rsidP="0083203F">
      <w:pPr>
        <w:spacing w:after="0" w:line="240" w:lineRule="auto"/>
        <w:jc w:val="both"/>
        <w:rPr>
          <w:rFonts w:ascii="Arial" w:eastAsia="Times New Roman" w:hAnsi="Arial" w:cs="Arial"/>
          <w:sz w:val="40"/>
          <w:szCs w:val="40"/>
          <w:lang w:eastAsia="pt-BR"/>
        </w:rPr>
      </w:pPr>
      <w:r w:rsidRPr="0083203F">
        <w:rPr>
          <w:rFonts w:ascii="Arial" w:eastAsia="Times New Roman" w:hAnsi="Arial" w:cs="Arial"/>
          <w:sz w:val="40"/>
          <w:szCs w:val="40"/>
          <w:lang w:eastAsia="pt-BR"/>
        </w:rPr>
        <w:t>O dia 1º de abril é tido no mundo ocidental como o Dia da Mentira. As origens dessa data remontam à França da segunda metade do século XVI.</w:t>
      </w:r>
    </w:p>
    <w:p w:rsidR="0083203F" w:rsidRPr="0083203F" w:rsidRDefault="0083203F" w:rsidP="0083203F">
      <w:pPr>
        <w:spacing w:after="0" w:line="240" w:lineRule="auto"/>
        <w:jc w:val="both"/>
        <w:rPr>
          <w:rFonts w:ascii="Arial" w:eastAsia="Times New Roman" w:hAnsi="Arial" w:cs="Arial"/>
          <w:sz w:val="40"/>
          <w:szCs w:val="40"/>
          <w:lang w:eastAsia="pt-BR"/>
        </w:rPr>
      </w:pPr>
    </w:p>
    <w:p w:rsidR="0083203F" w:rsidRPr="0083203F" w:rsidRDefault="0083203F" w:rsidP="0083203F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40"/>
          <w:szCs w:val="40"/>
          <w:lang w:eastAsia="pt-BR"/>
        </w:rPr>
      </w:pPr>
      <w:r w:rsidRPr="0083203F">
        <w:rPr>
          <w:rFonts w:ascii="Arial" w:eastAsia="Times New Roman" w:hAnsi="Arial" w:cs="Arial"/>
          <w:noProof/>
          <w:sz w:val="40"/>
          <w:szCs w:val="40"/>
          <w:lang w:eastAsia="pt-BR"/>
        </w:rPr>
        <w:drawing>
          <wp:inline distT="0" distB="0" distL="0" distR="0">
            <wp:extent cx="5238750" cy="3048000"/>
            <wp:effectExtent l="19050" t="0" r="0" b="0"/>
            <wp:docPr id="2" name="Imagem 2" descr="1º de abril é considerado o Dia da Ment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º de abril é considerado o Dia da Mentir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03F" w:rsidRPr="0083203F" w:rsidRDefault="0083203F" w:rsidP="0083203F">
      <w:pPr>
        <w:spacing w:after="0" w:line="405" w:lineRule="atLeast"/>
        <w:jc w:val="both"/>
        <w:rPr>
          <w:rFonts w:ascii="Arial" w:eastAsia="Times New Roman" w:hAnsi="Arial" w:cs="Arial"/>
          <w:sz w:val="40"/>
          <w:szCs w:val="40"/>
          <w:lang w:eastAsia="pt-BR"/>
        </w:rPr>
      </w:pPr>
      <w:r w:rsidRPr="0083203F">
        <w:rPr>
          <w:rFonts w:ascii="Arial" w:eastAsia="Times New Roman" w:hAnsi="Arial" w:cs="Arial"/>
          <w:sz w:val="40"/>
          <w:szCs w:val="40"/>
          <w:lang w:eastAsia="pt-BR"/>
        </w:rPr>
        <w:t>O </w:t>
      </w:r>
      <w:r w:rsidRPr="0083203F">
        <w:rPr>
          <w:rFonts w:ascii="Arial" w:eastAsia="Times New Roman" w:hAnsi="Arial" w:cs="Arial"/>
          <w:b/>
          <w:bCs/>
          <w:sz w:val="40"/>
          <w:szCs w:val="40"/>
          <w:lang w:eastAsia="pt-BR"/>
        </w:rPr>
        <w:t>dia 1º de abril</w:t>
      </w:r>
      <w:r w:rsidRPr="0083203F">
        <w:rPr>
          <w:rFonts w:ascii="Arial" w:eastAsia="Times New Roman" w:hAnsi="Arial" w:cs="Arial"/>
          <w:sz w:val="40"/>
          <w:szCs w:val="40"/>
          <w:lang w:eastAsia="pt-BR"/>
        </w:rPr>
        <w:t> é considerado em vários países ocidentais como o </w:t>
      </w:r>
      <w:r w:rsidRPr="0083203F">
        <w:rPr>
          <w:rFonts w:ascii="Arial" w:eastAsia="Times New Roman" w:hAnsi="Arial" w:cs="Arial"/>
          <w:b/>
          <w:bCs/>
          <w:sz w:val="40"/>
          <w:szCs w:val="40"/>
          <w:lang w:eastAsia="pt-BR"/>
        </w:rPr>
        <w:t>Dia da mentira</w:t>
      </w:r>
      <w:r w:rsidRPr="0083203F">
        <w:rPr>
          <w:rFonts w:ascii="Arial" w:eastAsia="Times New Roman" w:hAnsi="Arial" w:cs="Arial"/>
          <w:sz w:val="40"/>
          <w:szCs w:val="40"/>
          <w:lang w:eastAsia="pt-BR"/>
        </w:rPr>
        <w:t>, uma data em que muitos se aproveitam para “pregar uma peça” em amigos ou mesmo em desconhecidos. Mas como essa data teve origem? E por que ela ocorre justamente em 1º de abril?</w:t>
      </w:r>
    </w:p>
    <w:p w:rsidR="0083203F" w:rsidRPr="0083203F" w:rsidRDefault="0083203F" w:rsidP="0083203F">
      <w:pPr>
        <w:numPr>
          <w:ilvl w:val="0"/>
          <w:numId w:val="2"/>
        </w:numPr>
        <w:spacing w:after="0" w:line="405" w:lineRule="atLeast"/>
        <w:ind w:left="0"/>
        <w:jc w:val="both"/>
        <w:rPr>
          <w:rFonts w:ascii="Arial" w:eastAsia="Times New Roman" w:hAnsi="Arial" w:cs="Arial"/>
          <w:sz w:val="40"/>
          <w:szCs w:val="40"/>
          <w:lang w:eastAsia="pt-BR"/>
        </w:rPr>
      </w:pPr>
      <w:r w:rsidRPr="0083203F">
        <w:rPr>
          <w:rFonts w:ascii="Arial" w:eastAsia="Times New Roman" w:hAnsi="Arial" w:cs="Arial"/>
          <w:b/>
          <w:bCs/>
          <w:sz w:val="40"/>
          <w:szCs w:val="40"/>
          <w:lang w:eastAsia="pt-BR"/>
        </w:rPr>
        <w:t>Mudança do calendário e as origens do Dia da Mentira, ou “Dia de todos os tolos”</w:t>
      </w:r>
    </w:p>
    <w:p w:rsidR="0083203F" w:rsidRPr="0083203F" w:rsidRDefault="0083203F" w:rsidP="0083203F">
      <w:pPr>
        <w:spacing w:after="0" w:line="405" w:lineRule="atLeast"/>
        <w:jc w:val="both"/>
        <w:rPr>
          <w:rFonts w:ascii="Arial" w:eastAsia="Times New Roman" w:hAnsi="Arial" w:cs="Arial"/>
          <w:sz w:val="40"/>
          <w:szCs w:val="40"/>
          <w:lang w:eastAsia="pt-BR"/>
        </w:rPr>
      </w:pPr>
      <w:r w:rsidRPr="0083203F">
        <w:rPr>
          <w:rFonts w:ascii="Arial" w:eastAsia="Times New Roman" w:hAnsi="Arial" w:cs="Arial"/>
          <w:sz w:val="40"/>
          <w:szCs w:val="40"/>
          <w:lang w:eastAsia="pt-BR"/>
        </w:rPr>
        <w:t>As</w:t>
      </w:r>
      <w:r w:rsidRPr="0083203F">
        <w:rPr>
          <w:rFonts w:ascii="Arial" w:eastAsia="Times New Roman" w:hAnsi="Arial" w:cs="Arial"/>
          <w:b/>
          <w:bCs/>
          <w:sz w:val="40"/>
          <w:szCs w:val="40"/>
          <w:lang w:eastAsia="pt-BR"/>
        </w:rPr>
        <w:t> origens do Dia da Mentira </w:t>
      </w:r>
      <w:r w:rsidRPr="0083203F">
        <w:rPr>
          <w:rFonts w:ascii="Arial" w:eastAsia="Times New Roman" w:hAnsi="Arial" w:cs="Arial"/>
          <w:sz w:val="40"/>
          <w:szCs w:val="40"/>
          <w:lang w:eastAsia="pt-BR"/>
        </w:rPr>
        <w:t xml:space="preserve">não são plenamente exatas, mas é certo que remontam </w:t>
      </w:r>
      <w:r w:rsidRPr="0083203F">
        <w:rPr>
          <w:rFonts w:ascii="Arial" w:eastAsia="Times New Roman" w:hAnsi="Arial" w:cs="Arial"/>
          <w:sz w:val="40"/>
          <w:szCs w:val="40"/>
          <w:lang w:eastAsia="pt-BR"/>
        </w:rPr>
        <w:lastRenderedPageBreak/>
        <w:t>à França da segunda metade do século XVI. Em 1564, o rei francês </w:t>
      </w:r>
      <w:r w:rsidRPr="0083203F">
        <w:rPr>
          <w:rFonts w:ascii="Arial" w:eastAsia="Times New Roman" w:hAnsi="Arial" w:cs="Arial"/>
          <w:b/>
          <w:bCs/>
          <w:sz w:val="40"/>
          <w:szCs w:val="40"/>
          <w:lang w:eastAsia="pt-BR"/>
        </w:rPr>
        <w:t>Carlos IX</w:t>
      </w:r>
      <w:r w:rsidRPr="0083203F">
        <w:rPr>
          <w:rFonts w:ascii="Arial" w:eastAsia="Times New Roman" w:hAnsi="Arial" w:cs="Arial"/>
          <w:sz w:val="40"/>
          <w:szCs w:val="40"/>
          <w:lang w:eastAsia="pt-BR"/>
        </w:rPr>
        <w:t> tornou oficial nos domínios de seu reinado o novo calendário, definido durante o </w:t>
      </w:r>
      <w:hyperlink r:id="rId6" w:history="1">
        <w:r w:rsidRPr="0083203F">
          <w:rPr>
            <w:rFonts w:ascii="Arial" w:eastAsia="Times New Roman" w:hAnsi="Arial" w:cs="Arial"/>
            <w:b/>
            <w:bCs/>
            <w:sz w:val="40"/>
            <w:szCs w:val="40"/>
            <w:u w:val="single"/>
            <w:lang w:eastAsia="pt-BR"/>
          </w:rPr>
          <w:t>Concílio de Trento</w:t>
        </w:r>
      </w:hyperlink>
      <w:r w:rsidRPr="0083203F">
        <w:rPr>
          <w:rFonts w:ascii="Arial" w:eastAsia="Times New Roman" w:hAnsi="Arial" w:cs="Arial"/>
          <w:sz w:val="40"/>
          <w:szCs w:val="40"/>
          <w:lang w:eastAsia="pt-BR"/>
        </w:rPr>
        <w:t> (1545 a 1563). Esse novo calendário ficou conhecido como </w:t>
      </w:r>
      <w:r w:rsidRPr="0083203F">
        <w:rPr>
          <w:rFonts w:ascii="Arial" w:eastAsia="Times New Roman" w:hAnsi="Arial" w:cs="Arial"/>
          <w:b/>
          <w:bCs/>
          <w:sz w:val="40"/>
          <w:szCs w:val="40"/>
          <w:lang w:eastAsia="pt-BR"/>
        </w:rPr>
        <w:t>calendário</w:t>
      </w:r>
      <w:r w:rsidRPr="0083203F">
        <w:rPr>
          <w:rFonts w:ascii="Arial" w:eastAsia="Times New Roman" w:hAnsi="Arial" w:cs="Arial"/>
          <w:sz w:val="40"/>
          <w:szCs w:val="40"/>
          <w:lang w:eastAsia="pt-BR"/>
        </w:rPr>
        <w:t> </w:t>
      </w:r>
      <w:r w:rsidRPr="0083203F">
        <w:rPr>
          <w:rFonts w:ascii="Arial" w:eastAsia="Times New Roman" w:hAnsi="Arial" w:cs="Arial"/>
          <w:b/>
          <w:bCs/>
          <w:sz w:val="40"/>
          <w:szCs w:val="40"/>
          <w:lang w:eastAsia="pt-BR"/>
        </w:rPr>
        <w:t>gregoriano</w:t>
      </w:r>
      <w:r w:rsidRPr="0083203F">
        <w:rPr>
          <w:rFonts w:ascii="Arial" w:eastAsia="Times New Roman" w:hAnsi="Arial" w:cs="Arial"/>
          <w:sz w:val="40"/>
          <w:szCs w:val="40"/>
          <w:lang w:eastAsia="pt-BR"/>
        </w:rPr>
        <w:t> por ter sido proposto pelo</w:t>
      </w:r>
      <w:r w:rsidRPr="0083203F">
        <w:rPr>
          <w:rFonts w:ascii="Arial" w:eastAsia="Times New Roman" w:hAnsi="Arial" w:cs="Arial"/>
          <w:b/>
          <w:bCs/>
          <w:sz w:val="40"/>
          <w:szCs w:val="40"/>
          <w:lang w:eastAsia="pt-BR"/>
        </w:rPr>
        <w:t> Papa Gregório XIII</w:t>
      </w:r>
      <w:r w:rsidRPr="0083203F">
        <w:rPr>
          <w:rFonts w:ascii="Arial" w:eastAsia="Times New Roman" w:hAnsi="Arial" w:cs="Arial"/>
          <w:sz w:val="40"/>
          <w:szCs w:val="40"/>
          <w:lang w:eastAsia="pt-BR"/>
        </w:rPr>
        <w:t>. O calendário gregoriano substituiu o </w:t>
      </w:r>
      <w:r w:rsidRPr="0083203F">
        <w:rPr>
          <w:rFonts w:ascii="Arial" w:eastAsia="Times New Roman" w:hAnsi="Arial" w:cs="Arial"/>
          <w:b/>
          <w:bCs/>
          <w:sz w:val="40"/>
          <w:szCs w:val="40"/>
          <w:lang w:eastAsia="pt-BR"/>
        </w:rPr>
        <w:t xml:space="preserve">calendário </w:t>
      </w:r>
      <w:proofErr w:type="spellStart"/>
      <w:proofErr w:type="gramStart"/>
      <w:r w:rsidRPr="0083203F">
        <w:rPr>
          <w:rFonts w:ascii="Arial" w:eastAsia="Times New Roman" w:hAnsi="Arial" w:cs="Arial"/>
          <w:b/>
          <w:bCs/>
          <w:sz w:val="40"/>
          <w:szCs w:val="40"/>
          <w:lang w:eastAsia="pt-BR"/>
        </w:rPr>
        <w:t>juliano</w:t>
      </w:r>
      <w:proofErr w:type="spellEnd"/>
      <w:proofErr w:type="gramEnd"/>
      <w:r w:rsidRPr="0083203F">
        <w:rPr>
          <w:rFonts w:ascii="Arial" w:eastAsia="Times New Roman" w:hAnsi="Arial" w:cs="Arial"/>
          <w:sz w:val="40"/>
          <w:szCs w:val="40"/>
          <w:lang w:eastAsia="pt-BR"/>
        </w:rPr>
        <w:t> (proposto por </w:t>
      </w:r>
      <w:r w:rsidRPr="0083203F">
        <w:rPr>
          <w:rFonts w:ascii="Arial" w:eastAsia="Times New Roman" w:hAnsi="Arial" w:cs="Arial"/>
          <w:b/>
          <w:bCs/>
          <w:sz w:val="40"/>
          <w:szCs w:val="40"/>
          <w:lang w:eastAsia="pt-BR"/>
        </w:rPr>
        <w:t>Júlio</w:t>
      </w:r>
      <w:r w:rsidRPr="0083203F">
        <w:rPr>
          <w:rFonts w:ascii="Arial" w:eastAsia="Times New Roman" w:hAnsi="Arial" w:cs="Arial"/>
          <w:sz w:val="40"/>
          <w:szCs w:val="40"/>
          <w:lang w:eastAsia="pt-BR"/>
        </w:rPr>
        <w:t> </w:t>
      </w:r>
      <w:r w:rsidRPr="0083203F">
        <w:rPr>
          <w:rFonts w:ascii="Arial" w:eastAsia="Times New Roman" w:hAnsi="Arial" w:cs="Arial"/>
          <w:b/>
          <w:bCs/>
          <w:sz w:val="40"/>
          <w:szCs w:val="40"/>
          <w:lang w:eastAsia="pt-BR"/>
        </w:rPr>
        <w:t>César</w:t>
      </w:r>
      <w:r w:rsidRPr="0083203F">
        <w:rPr>
          <w:rFonts w:ascii="Arial" w:eastAsia="Times New Roman" w:hAnsi="Arial" w:cs="Arial"/>
          <w:sz w:val="40"/>
          <w:szCs w:val="40"/>
          <w:lang w:eastAsia="pt-BR"/>
        </w:rPr>
        <w:t> no século I a.C.), provocando alterações fundamentais, como a mudança de datas comemorativas.</w:t>
      </w:r>
    </w:p>
    <w:p w:rsidR="0083203F" w:rsidRPr="0083203F" w:rsidRDefault="0083203F" w:rsidP="0083203F">
      <w:pPr>
        <w:spacing w:after="0" w:line="405" w:lineRule="atLeast"/>
        <w:jc w:val="both"/>
        <w:rPr>
          <w:rFonts w:ascii="Arial" w:eastAsia="Times New Roman" w:hAnsi="Arial" w:cs="Arial"/>
          <w:sz w:val="40"/>
          <w:szCs w:val="40"/>
          <w:lang w:eastAsia="pt-BR"/>
        </w:rPr>
      </w:pPr>
      <w:r w:rsidRPr="0083203F">
        <w:rPr>
          <w:rFonts w:ascii="Arial" w:eastAsia="Times New Roman" w:hAnsi="Arial" w:cs="Arial"/>
          <w:sz w:val="40"/>
          <w:szCs w:val="40"/>
          <w:lang w:eastAsia="pt-BR"/>
        </w:rPr>
        <w:t>O </w:t>
      </w:r>
      <w:r w:rsidRPr="0083203F">
        <w:rPr>
          <w:rFonts w:ascii="Arial" w:eastAsia="Times New Roman" w:hAnsi="Arial" w:cs="Arial"/>
          <w:b/>
          <w:bCs/>
          <w:sz w:val="40"/>
          <w:szCs w:val="40"/>
          <w:lang w:eastAsia="pt-BR"/>
        </w:rPr>
        <w:t>Ano Novo</w:t>
      </w:r>
      <w:r w:rsidRPr="0083203F">
        <w:rPr>
          <w:rFonts w:ascii="Arial" w:eastAsia="Times New Roman" w:hAnsi="Arial" w:cs="Arial"/>
          <w:sz w:val="40"/>
          <w:szCs w:val="40"/>
          <w:lang w:eastAsia="pt-BR"/>
        </w:rPr>
        <w:t xml:space="preserve">, por exemplo, era comemorado, no calendário </w:t>
      </w:r>
      <w:proofErr w:type="spellStart"/>
      <w:proofErr w:type="gramStart"/>
      <w:r w:rsidRPr="0083203F">
        <w:rPr>
          <w:rFonts w:ascii="Arial" w:eastAsia="Times New Roman" w:hAnsi="Arial" w:cs="Arial"/>
          <w:sz w:val="40"/>
          <w:szCs w:val="40"/>
          <w:lang w:eastAsia="pt-BR"/>
        </w:rPr>
        <w:t>juliano</w:t>
      </w:r>
      <w:proofErr w:type="spellEnd"/>
      <w:proofErr w:type="gramEnd"/>
      <w:r w:rsidRPr="0083203F">
        <w:rPr>
          <w:rFonts w:ascii="Arial" w:eastAsia="Times New Roman" w:hAnsi="Arial" w:cs="Arial"/>
          <w:sz w:val="40"/>
          <w:szCs w:val="40"/>
          <w:lang w:eastAsia="pt-BR"/>
        </w:rPr>
        <w:t>, sempre em </w:t>
      </w:r>
      <w:r w:rsidRPr="0083203F">
        <w:rPr>
          <w:rFonts w:ascii="Arial" w:eastAsia="Times New Roman" w:hAnsi="Arial" w:cs="Arial"/>
          <w:b/>
          <w:bCs/>
          <w:sz w:val="40"/>
          <w:szCs w:val="40"/>
          <w:lang w:eastAsia="pt-BR"/>
        </w:rPr>
        <w:t>25 de março</w:t>
      </w:r>
      <w:r w:rsidRPr="0083203F">
        <w:rPr>
          <w:rFonts w:ascii="Arial" w:eastAsia="Times New Roman" w:hAnsi="Arial" w:cs="Arial"/>
          <w:sz w:val="40"/>
          <w:szCs w:val="40"/>
          <w:lang w:eastAsia="pt-BR"/>
        </w:rPr>
        <w:t>, quando se iniciava a Primavera no Hemisfério Norte. As comemorações duravam cerca de uma semana, </w:t>
      </w:r>
      <w:r w:rsidRPr="0083203F">
        <w:rPr>
          <w:rFonts w:ascii="Arial" w:eastAsia="Times New Roman" w:hAnsi="Arial" w:cs="Arial"/>
          <w:b/>
          <w:bCs/>
          <w:sz w:val="40"/>
          <w:szCs w:val="40"/>
          <w:lang w:eastAsia="pt-BR"/>
        </w:rPr>
        <w:t>finalizando-se no dia 1º de abril</w:t>
      </w:r>
      <w:r w:rsidRPr="0083203F">
        <w:rPr>
          <w:rFonts w:ascii="Arial" w:eastAsia="Times New Roman" w:hAnsi="Arial" w:cs="Arial"/>
          <w:sz w:val="40"/>
          <w:szCs w:val="40"/>
          <w:lang w:eastAsia="pt-BR"/>
        </w:rPr>
        <w:t>. O calendário gregoriano mudou a comemoração dessa data para o dia 1º de janeiro – vigente até hoje. Carlos IX, sendo o primeiro a adotar o calendário, provocou uma mudança nos hábitos de seus súditos. Grande parte dos franceses, após 1564, ainda comemorava o Ano Novo na passagem do mês de março para o mês de abril. Aqueles que sabiam que o calendário antigo havia sido revogado começaram a zombar dos desavisados, chamando-os de tolos e acusando-os de comemorarem de forma mentirosa a passagem do ano.</w:t>
      </w:r>
    </w:p>
    <w:p w:rsidR="0083203F" w:rsidRPr="0083203F" w:rsidRDefault="0083203F" w:rsidP="0083203F">
      <w:pPr>
        <w:spacing w:after="0" w:line="405" w:lineRule="atLeast"/>
        <w:jc w:val="both"/>
        <w:rPr>
          <w:rFonts w:ascii="Arial" w:eastAsia="Times New Roman" w:hAnsi="Arial" w:cs="Arial"/>
          <w:sz w:val="40"/>
          <w:szCs w:val="40"/>
          <w:lang w:eastAsia="pt-BR"/>
        </w:rPr>
      </w:pPr>
      <w:r w:rsidRPr="0083203F">
        <w:rPr>
          <w:rFonts w:ascii="Arial" w:eastAsia="Times New Roman" w:hAnsi="Arial" w:cs="Arial"/>
          <w:sz w:val="40"/>
          <w:szCs w:val="40"/>
          <w:lang w:eastAsia="pt-BR"/>
        </w:rPr>
        <w:lastRenderedPageBreak/>
        <w:t>O último dia da antiga comemoração, o dia 1º de abril, ficou marcado então como o “Dia da mentira”, isto é, da “comemoração mentirosa da passagem do ano”. Em 1582, o Papa Gregório XIII publicou a bula</w:t>
      </w:r>
      <w:r w:rsidRPr="0083203F">
        <w:rPr>
          <w:rFonts w:ascii="Arial" w:eastAsia="Times New Roman" w:hAnsi="Arial" w:cs="Arial"/>
          <w:b/>
          <w:bCs/>
          <w:i/>
          <w:iCs/>
          <w:sz w:val="40"/>
          <w:szCs w:val="40"/>
          <w:lang w:eastAsia="pt-BR"/>
        </w:rPr>
        <w:t xml:space="preserve"> Inter </w:t>
      </w:r>
      <w:proofErr w:type="spellStart"/>
      <w:r w:rsidRPr="0083203F">
        <w:rPr>
          <w:rFonts w:ascii="Arial" w:eastAsia="Times New Roman" w:hAnsi="Arial" w:cs="Arial"/>
          <w:b/>
          <w:bCs/>
          <w:i/>
          <w:iCs/>
          <w:sz w:val="40"/>
          <w:szCs w:val="40"/>
          <w:lang w:eastAsia="pt-BR"/>
        </w:rPr>
        <w:t>gravissimas</w:t>
      </w:r>
      <w:proofErr w:type="spellEnd"/>
      <w:r w:rsidRPr="0083203F">
        <w:rPr>
          <w:rFonts w:ascii="Arial" w:eastAsia="Times New Roman" w:hAnsi="Arial" w:cs="Arial"/>
          <w:b/>
          <w:bCs/>
          <w:i/>
          <w:iCs/>
          <w:sz w:val="40"/>
          <w:szCs w:val="40"/>
          <w:lang w:eastAsia="pt-BR"/>
        </w:rPr>
        <w:t>, </w:t>
      </w:r>
      <w:r w:rsidRPr="0083203F">
        <w:rPr>
          <w:rFonts w:ascii="Arial" w:eastAsia="Times New Roman" w:hAnsi="Arial" w:cs="Arial"/>
          <w:sz w:val="40"/>
          <w:szCs w:val="40"/>
          <w:lang w:eastAsia="pt-BR"/>
        </w:rPr>
        <w:t>que</w:t>
      </w:r>
      <w:r w:rsidRPr="0083203F">
        <w:rPr>
          <w:rFonts w:ascii="Arial" w:eastAsia="Times New Roman" w:hAnsi="Arial" w:cs="Arial"/>
          <w:i/>
          <w:iCs/>
          <w:sz w:val="40"/>
          <w:szCs w:val="40"/>
          <w:lang w:eastAsia="pt-BR"/>
        </w:rPr>
        <w:t> </w:t>
      </w:r>
      <w:r w:rsidRPr="0083203F">
        <w:rPr>
          <w:rFonts w:ascii="Arial" w:eastAsia="Times New Roman" w:hAnsi="Arial" w:cs="Arial"/>
          <w:sz w:val="40"/>
          <w:szCs w:val="40"/>
          <w:lang w:eastAsia="pt-BR"/>
        </w:rPr>
        <w:t>instituiu oficialmente o novo calendário em todos os países católicos. Esse fato contribuiu para que o Dia da mentira se propagasse para outras regiões além da França, tornando-se popular em todo o mundo ocidental.</w:t>
      </w:r>
    </w:p>
    <w:p w:rsidR="0083203F" w:rsidRPr="0083203F" w:rsidRDefault="0083203F" w:rsidP="0083203F">
      <w:pPr>
        <w:numPr>
          <w:ilvl w:val="0"/>
          <w:numId w:val="3"/>
        </w:numPr>
        <w:spacing w:after="0" w:line="405" w:lineRule="atLeast"/>
        <w:ind w:left="0"/>
        <w:jc w:val="both"/>
        <w:rPr>
          <w:rFonts w:ascii="Arial" w:eastAsia="Times New Roman" w:hAnsi="Arial" w:cs="Arial"/>
          <w:sz w:val="40"/>
          <w:szCs w:val="40"/>
          <w:lang w:eastAsia="pt-BR"/>
        </w:rPr>
      </w:pPr>
      <w:r w:rsidRPr="0083203F">
        <w:rPr>
          <w:rFonts w:ascii="Arial" w:eastAsia="Times New Roman" w:hAnsi="Arial" w:cs="Arial"/>
          <w:b/>
          <w:bCs/>
          <w:sz w:val="40"/>
          <w:szCs w:val="40"/>
          <w:lang w:eastAsia="pt-BR"/>
        </w:rPr>
        <w:t>Exemplos de mentiras contadas no dia 1º de abril</w:t>
      </w:r>
    </w:p>
    <w:p w:rsidR="0083203F" w:rsidRPr="0083203F" w:rsidRDefault="0083203F" w:rsidP="0083203F">
      <w:pPr>
        <w:spacing w:after="0" w:line="405" w:lineRule="atLeast"/>
        <w:jc w:val="both"/>
        <w:rPr>
          <w:rFonts w:ascii="Arial" w:eastAsia="Times New Roman" w:hAnsi="Arial" w:cs="Arial"/>
          <w:sz w:val="40"/>
          <w:szCs w:val="40"/>
          <w:lang w:eastAsia="pt-BR"/>
        </w:rPr>
      </w:pPr>
      <w:r w:rsidRPr="0083203F">
        <w:rPr>
          <w:rFonts w:ascii="Arial" w:eastAsia="Times New Roman" w:hAnsi="Arial" w:cs="Arial"/>
          <w:sz w:val="40"/>
          <w:szCs w:val="40"/>
          <w:lang w:eastAsia="pt-BR"/>
        </w:rPr>
        <w:t xml:space="preserve">Como dissemos no início do texto, o Dia da mentira é </w:t>
      </w:r>
      <w:proofErr w:type="spellStart"/>
      <w:r w:rsidRPr="0083203F">
        <w:rPr>
          <w:rFonts w:ascii="Arial" w:eastAsia="Times New Roman" w:hAnsi="Arial" w:cs="Arial"/>
          <w:sz w:val="40"/>
          <w:szCs w:val="40"/>
          <w:lang w:eastAsia="pt-BR"/>
        </w:rPr>
        <w:t>frequentemente</w:t>
      </w:r>
      <w:proofErr w:type="spellEnd"/>
      <w:r w:rsidRPr="0083203F">
        <w:rPr>
          <w:rFonts w:ascii="Arial" w:eastAsia="Times New Roman" w:hAnsi="Arial" w:cs="Arial"/>
          <w:sz w:val="40"/>
          <w:szCs w:val="40"/>
          <w:lang w:eastAsia="pt-BR"/>
        </w:rPr>
        <w:t xml:space="preserve"> utilizado para se “pregar uma peça”. Muitos casos de mentiras contadas no dia 1º de abril tornaram-se famosos. No Brasil, um dos casos mais notórios ocorreu em</w:t>
      </w:r>
      <w:r w:rsidRPr="0083203F">
        <w:rPr>
          <w:rFonts w:ascii="Arial" w:eastAsia="Times New Roman" w:hAnsi="Arial" w:cs="Arial"/>
          <w:b/>
          <w:bCs/>
          <w:sz w:val="40"/>
          <w:szCs w:val="40"/>
          <w:lang w:eastAsia="pt-BR"/>
        </w:rPr>
        <w:t> 1º de abril de 1848</w:t>
      </w:r>
      <w:r w:rsidRPr="0083203F">
        <w:rPr>
          <w:rFonts w:ascii="Arial" w:eastAsia="Times New Roman" w:hAnsi="Arial" w:cs="Arial"/>
          <w:sz w:val="40"/>
          <w:szCs w:val="40"/>
          <w:lang w:eastAsia="pt-BR"/>
        </w:rPr>
        <w:t>. O periódico pernambucano chamado sugestivamente de “</w:t>
      </w:r>
      <w:r w:rsidRPr="0083203F">
        <w:rPr>
          <w:rFonts w:ascii="Arial" w:eastAsia="Times New Roman" w:hAnsi="Arial" w:cs="Arial"/>
          <w:b/>
          <w:bCs/>
          <w:sz w:val="40"/>
          <w:szCs w:val="40"/>
          <w:lang w:eastAsia="pt-BR"/>
        </w:rPr>
        <w:t>A Mentira</w:t>
      </w:r>
      <w:r w:rsidRPr="0083203F">
        <w:rPr>
          <w:rFonts w:ascii="Arial" w:eastAsia="Times New Roman" w:hAnsi="Arial" w:cs="Arial"/>
          <w:sz w:val="40"/>
          <w:szCs w:val="40"/>
          <w:lang w:eastAsia="pt-BR"/>
        </w:rPr>
        <w:t>” noticiou o falecimento do então imperador do Brasil </w:t>
      </w:r>
      <w:hyperlink r:id="rId7" w:history="1">
        <w:r w:rsidRPr="0083203F">
          <w:rPr>
            <w:rFonts w:ascii="Arial" w:eastAsia="Times New Roman" w:hAnsi="Arial" w:cs="Arial"/>
            <w:b/>
            <w:bCs/>
            <w:sz w:val="40"/>
            <w:szCs w:val="40"/>
            <w:u w:val="single"/>
            <w:lang w:eastAsia="pt-BR"/>
          </w:rPr>
          <w:t>Dom Pedro II</w:t>
        </w:r>
      </w:hyperlink>
      <w:hyperlink r:id="rId8" w:history="1">
        <w:proofErr w:type="gramStart"/>
        <w:r w:rsidRPr="0083203F">
          <w:rPr>
            <w:rFonts w:ascii="Arial" w:eastAsia="Times New Roman" w:hAnsi="Arial" w:cs="Arial"/>
            <w:sz w:val="40"/>
            <w:szCs w:val="40"/>
            <w:u w:val="single"/>
            <w:lang w:eastAsia="pt-BR"/>
          </w:rPr>
          <w:t>.</w:t>
        </w:r>
        <w:proofErr w:type="gramEnd"/>
      </w:hyperlink>
      <w:r w:rsidRPr="0083203F">
        <w:rPr>
          <w:rFonts w:ascii="Arial" w:eastAsia="Times New Roman" w:hAnsi="Arial" w:cs="Arial"/>
          <w:sz w:val="40"/>
          <w:szCs w:val="40"/>
          <w:lang w:eastAsia="pt-BR"/>
        </w:rPr>
        <w:t> Como sabemos, Dom Pedro II só morreu em 1891, na França. O jornal teve que desmentir o fato dois dias depois da publicação.</w:t>
      </w:r>
    </w:p>
    <w:p w:rsidR="0083203F" w:rsidRPr="0083203F" w:rsidRDefault="0083203F" w:rsidP="0083203F">
      <w:pPr>
        <w:spacing w:after="0" w:line="405" w:lineRule="atLeast"/>
        <w:jc w:val="both"/>
        <w:rPr>
          <w:rFonts w:ascii="Arial" w:eastAsia="Times New Roman" w:hAnsi="Arial" w:cs="Arial"/>
          <w:sz w:val="40"/>
          <w:szCs w:val="40"/>
          <w:lang w:eastAsia="pt-BR"/>
        </w:rPr>
      </w:pPr>
      <w:r w:rsidRPr="0083203F">
        <w:rPr>
          <w:rFonts w:ascii="Arial" w:eastAsia="Times New Roman" w:hAnsi="Arial" w:cs="Arial"/>
          <w:sz w:val="40"/>
          <w:szCs w:val="40"/>
          <w:lang w:eastAsia="pt-BR"/>
        </w:rPr>
        <w:t>Outro exemplo que podemos dar, mais recente e de âmbito internacional, vem da empresa </w:t>
      </w:r>
      <w:r w:rsidRPr="0083203F">
        <w:rPr>
          <w:rFonts w:ascii="Arial" w:eastAsia="Times New Roman" w:hAnsi="Arial" w:cs="Arial"/>
          <w:b/>
          <w:bCs/>
          <w:sz w:val="40"/>
          <w:szCs w:val="40"/>
          <w:lang w:eastAsia="pt-BR"/>
        </w:rPr>
        <w:t>Google.</w:t>
      </w:r>
      <w:r w:rsidRPr="0083203F">
        <w:rPr>
          <w:rFonts w:ascii="Arial" w:eastAsia="Times New Roman" w:hAnsi="Arial" w:cs="Arial"/>
          <w:sz w:val="40"/>
          <w:szCs w:val="40"/>
          <w:lang w:eastAsia="pt-BR"/>
        </w:rPr>
        <w:t xml:space="preserve"> O site de buscas Google é conhecido por ser um dos mais inovadores do </w:t>
      </w:r>
      <w:r w:rsidRPr="0083203F">
        <w:rPr>
          <w:rFonts w:ascii="Arial" w:eastAsia="Times New Roman" w:hAnsi="Arial" w:cs="Arial"/>
          <w:sz w:val="40"/>
          <w:szCs w:val="40"/>
          <w:lang w:eastAsia="pt-BR"/>
        </w:rPr>
        <w:lastRenderedPageBreak/>
        <w:t xml:space="preserve">mundo da internet, mas também um dos mais descontraídos. </w:t>
      </w:r>
    </w:p>
    <w:p w:rsidR="00F830C5" w:rsidRPr="0083203F" w:rsidRDefault="00F830C5" w:rsidP="0083203F">
      <w:pPr>
        <w:jc w:val="both"/>
        <w:rPr>
          <w:rFonts w:ascii="Arial" w:hAnsi="Arial" w:cs="Arial"/>
          <w:sz w:val="40"/>
          <w:szCs w:val="40"/>
        </w:rPr>
      </w:pPr>
    </w:p>
    <w:sectPr w:rsidR="00F830C5" w:rsidRPr="0083203F" w:rsidSect="00F830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90D9C"/>
    <w:multiLevelType w:val="multilevel"/>
    <w:tmpl w:val="93BA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3A6CA4"/>
    <w:multiLevelType w:val="multilevel"/>
    <w:tmpl w:val="35AA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1C447D"/>
    <w:multiLevelType w:val="multilevel"/>
    <w:tmpl w:val="65AE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203F"/>
    <w:rsid w:val="0083203F"/>
    <w:rsid w:val="00F83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0C5"/>
  </w:style>
  <w:style w:type="paragraph" w:styleId="Ttulo2">
    <w:name w:val="heading 2"/>
    <w:basedOn w:val="Normal"/>
    <w:link w:val="Ttulo2Char"/>
    <w:uiPriority w:val="9"/>
    <w:qFormat/>
    <w:rsid w:val="008320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3203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definicao">
    <w:name w:val="definicao"/>
    <w:basedOn w:val="Fontepargpadro"/>
    <w:rsid w:val="0083203F"/>
  </w:style>
  <w:style w:type="character" w:styleId="Hyperlink">
    <w:name w:val="Hyperlink"/>
    <w:basedOn w:val="Fontepargpadro"/>
    <w:uiPriority w:val="99"/>
    <w:semiHidden/>
    <w:unhideWhenUsed/>
    <w:rsid w:val="0083203F"/>
    <w:rPr>
      <w:color w:val="0000FF"/>
      <w:u w:val="single"/>
    </w:rPr>
  </w:style>
  <w:style w:type="character" w:customStyle="1" w:styleId="omnia-new-ads-span">
    <w:name w:val="omnia-new-ads-span"/>
    <w:basedOn w:val="Fontepargpadro"/>
    <w:rsid w:val="0083203F"/>
  </w:style>
  <w:style w:type="paragraph" w:styleId="NormalWeb">
    <w:name w:val="Normal (Web)"/>
    <w:basedOn w:val="Normal"/>
    <w:uiPriority w:val="99"/>
    <w:semiHidden/>
    <w:unhideWhenUsed/>
    <w:rsid w:val="00832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3203F"/>
    <w:rPr>
      <w:b/>
      <w:bCs/>
    </w:rPr>
  </w:style>
  <w:style w:type="character" w:styleId="nfase">
    <w:name w:val="Emphasis"/>
    <w:basedOn w:val="Fontepargpadro"/>
    <w:uiPriority w:val="20"/>
    <w:qFormat/>
    <w:rsid w:val="0083203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20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429">
          <w:marLeft w:val="0"/>
          <w:marRight w:val="0"/>
          <w:marTop w:val="0"/>
          <w:marBottom w:val="600"/>
          <w:divBdr>
            <w:top w:val="single" w:sz="6" w:space="11" w:color="E8E9ED"/>
            <w:left w:val="single" w:sz="6" w:space="11" w:color="E8E9ED"/>
            <w:bottom w:val="single" w:sz="6" w:space="11" w:color="E8E9ED"/>
            <w:right w:val="single" w:sz="6" w:space="11" w:color="E8E9ED"/>
          </w:divBdr>
        </w:div>
        <w:div w:id="19596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0101">
              <w:marLeft w:val="0"/>
              <w:marRight w:val="375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silescola.uol.com.br/historiab/dom-pedro-ii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silescola.uol.com.br/historiab/dom-pedro-ii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silescola.uol.com.br/historiag/concilio-trento.ht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503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2018-03-25T19:48:00Z</dcterms:created>
  <dcterms:modified xsi:type="dcterms:W3CDTF">2018-03-25T19:51:00Z</dcterms:modified>
</cp:coreProperties>
</file>