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3E" w:rsidRPr="00591F3E" w:rsidRDefault="00591F3E" w:rsidP="00591F3E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44"/>
          <w:szCs w:val="44"/>
          <w:lang w:eastAsia="pt-BR"/>
        </w:rPr>
      </w:pPr>
      <w:r w:rsidRPr="00591F3E">
        <w:rPr>
          <w:rFonts w:ascii="Arial" w:eastAsia="Times New Roman" w:hAnsi="Arial" w:cs="Arial"/>
          <w:b/>
          <w:bCs/>
          <w:color w:val="111111"/>
          <w:kern w:val="36"/>
          <w:sz w:val="44"/>
          <w:szCs w:val="44"/>
          <w:lang w:eastAsia="pt-BR"/>
        </w:rPr>
        <w:t>Por que a estrela mais brilhante da galáxia é invisível a olho nu – e como se tornará aparente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 xml:space="preserve">Era </w:t>
      </w:r>
      <w:proofErr w:type="spellStart"/>
      <w:r w:rsidRPr="00591F3E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 xml:space="preserve"> tem </w:t>
      </w:r>
      <w:proofErr w:type="gramStart"/>
      <w:r w:rsidRPr="00591F3E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sido,</w:t>
      </w:r>
      <w:proofErr w:type="gramEnd"/>
      <w:r w:rsidRPr="00591F3E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 xml:space="preserve"> depois do Sol, a estrela a mais observada (por telescópios), fotografada e estudada do universo – ao menos pelos humanos.</w:t>
      </w:r>
    </w:p>
    <w:p w:rsidR="00591F3E" w:rsidRPr="00591F3E" w:rsidRDefault="00591F3E" w:rsidP="00591F3E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Por BBC</w:t>
      </w:r>
    </w:p>
    <w:p w:rsidR="00591F3E" w:rsidRPr="00591F3E" w:rsidRDefault="00591F3E" w:rsidP="00591F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91F3E" w:rsidRPr="00591F3E" w:rsidRDefault="00591F3E" w:rsidP="00591F3E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3037523"/>
            <wp:effectExtent l="19050" t="0" r="0" b="0"/>
            <wp:docPr id="4" name="Imagem 2" descr="Eta Carinae, estrela mais luminosa da Via Láctea, perderá nuvem de poeira que hoje ofusca seu brilho quando vista da Terra. — Foto: Nasa/Nathan Smith/Berke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a Carinae, estrela mais luminosa da Via Láctea, perderá nuvem de poeira que hoje ofusca seu brilho quando vista da Terra. — Foto: Nasa/Nathan Smith/Berkele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F3E" w:rsidRPr="00591F3E" w:rsidRDefault="00591F3E" w:rsidP="00591F3E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proofErr w:type="spellStart"/>
      <w:proofErr w:type="gramStart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, estrela mais luminosa da Via Láctea, perderá nuvem de poeira que hoje ofusca seu brilho quando vista da Terra. — Foto: </w:t>
      </w:r>
      <w:proofErr w:type="spellStart"/>
      <w:proofErr w:type="gramStart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Nasa</w:t>
      </w:r>
      <w:proofErr w:type="spellEnd"/>
      <w:proofErr w:type="gramEnd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/</w:t>
      </w:r>
      <w:proofErr w:type="spellStart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Nathan</w:t>
      </w:r>
      <w:proofErr w:type="spellEnd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Smith/Berkeley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Apesar de brilhar com a intensidade de cinco milhões de sóis, a estrela conhecida mais luminosa da Via Láctea,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, localizada a 7,5 mil anos-luz do Sistema Solar, não é visível a olho nu da Terra.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Isso não vai durar para sempre, no entanto. Um estudo de um grupo internacional de pesquisadores, liderados pelo astrônomo brasileiro Augusto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, da Universidade de São Paulo (USP), indica que em breve, em pouco mais de 10 anos, a nuvem de poeira e gás que a esconde dos olhos nus dos terráqueos terá se dissipado e ela poderá ser vista em todo o seu brilho.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>Sua luz se tornará duas vezes e meia maior do que atualmente é visível por telescópios.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A Era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tem </w:t>
      </w:r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sido,</w:t>
      </w:r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depois do Sol, a estrela a mais observada (por telescópios), fotografada e estudada do universo – ao menos pelos humanos. Mas também é uma das mais intrigantes e misteriosas.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Muito jovem, com apenas 2,5 milhões de idade, ou cerca 1,8 mil vezes mais nova que o Sol, ela é uma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supergigante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da raríssima classe das luminosas azuis (que têm uma temperatura mais quente), das quais se conhece apenas algumas dezenas.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Situada na constelação austral de Carina, à direita do Cruzeiro do Sul,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foi catalogada, em 1677, pelo astrônomo e matemático britânico Edmond Halley (1656-1742), famoso por ser o primeiro observador da órbita do cometa que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que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leva seu nome.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Mas ela começou a chamar realmente a atenção em 1843, quando uma grande erupção lançou ao espaço matéria sua equivalente à massa de dezenas de sóis. Como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consequência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do evento, seu brilho aumentou tanto que durante meses ficou visível durante o dia da Terra.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Em contrapartida, criou-se uma nebulosa em torno dela, com o formato de uma ampulheta ou lóbulos, chamada de Homúnculo, com 3 trilhões de quilômetros (4 meses-luz) de uma ponta a outra, que, junto com nuvens poeira e gases, lançadas durante a mesma explosão, </w:t>
      </w:r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ofusca</w:t>
      </w:r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seu brilho em direção ao nosso planeta. Além desta, houve pelo menos duas outras erupções menores conhecidas, uma vista em 1250 e outra em 1890.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Desde então, muito se aprendeu sobre esse astro. Grande parte das descobertas recentes se deve 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, do Instituto de Astronomia, Geofísica e Ciências Atmosféricas (IAG) da USP, autor principal do novo estudo, que se dedica a estudar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há cerca de 30 anos. Entre elas, a de que esta estrela é um sistema duplo, composto por dois astros.</w:t>
      </w:r>
    </w:p>
    <w:p w:rsidR="00591F3E" w:rsidRPr="00591F3E" w:rsidRDefault="00591F3E" w:rsidP="00591F3E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3037523"/>
            <wp:effectExtent l="19050" t="0" r="0" b="0"/>
            <wp:docPr id="1" name="Imagem 3" descr="Imagens de raio x da estrela dão pistas sobre seu comportamento — Foto: 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s de raio x da estrela dão pistas sobre seu comportamento — Foto: Nas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F3E" w:rsidRPr="00591F3E" w:rsidRDefault="00591F3E" w:rsidP="00591F3E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Imagens de raio x da estrela dão pistas sobre seu comportamento — Foto: </w:t>
      </w:r>
      <w:proofErr w:type="spellStart"/>
      <w:proofErr w:type="gramStart"/>
      <w:r w:rsidRPr="00591F3E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Nasa</w:t>
      </w:r>
      <w:proofErr w:type="spellEnd"/>
      <w:proofErr w:type="gramEnd"/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Ele descobriu que a cada 5,5 anos a estrela sofre um pequeno "apagão" para quem a observa da Terra.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concluiu que isso deve ocorrer porque o sistema é duplo e uma das estrelas, a menor, passa na frente da outra. Hoje, isso é um fato aceito por todos.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De acordo com ele, a estrela menor tem 30 vezes a massa do Sol e a maior, 90. "Se fosse colocada no lugar da nossa estrela, a superfície desta última estaria além da órbita da Terra, entre nosso planeta e Marte", diz. "Ela brilha escondida atrás da poeira com uma potência de 5 milhões de sóis, o que está no limite teórico, um pouco mais que isso, ela evaporaria", explica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"Nos últimos 20 anos, astrônomos detectaram um aumento do brilho da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, que se fosse dela mesmo já teria ultrapassado esse limite. Com isso, surgiu a hipótese de que ela explodiria dentro de algumas décadas."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No novo trabalho, ele conclui que não é isso que está acontecendo com a estrela. Para chegar a esse resultado,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coordenou uma equipe de 17 pesquisadores do Brasil, Argentina, Alemanha, Canadá, e Estados Unidos, que analisou todos os dados de observação disponíveis sobre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dos últimos 80 anos. "Eles vem de mais de 60 mil observações, a maioria feita por estudantes de Astronomia no telescópio da Universidade Nacional de La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Plata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, na Argentina, entre 2003 e 2015", conta.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>"Elas foram comparadas com os dados do telescópio espacial Hubble, que corrigiram as distorções das observações do solo e proporcionaram imagens de qualidade excepcional da estrela, separando-a da nebulosa do Homúnculo que a cerca."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No artigo, publicado na revista científica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Monthly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Notices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Royal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Astronomical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Society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em 4 de janeiro,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e seus colaboradores propõem que o aumento de brilho de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não é intrínseco a ela como muitos pesquisadores imaginaram, mas é causado pela dissipação de uma nuvem de poeira posicionada exatamente na frente dela, em direção à Terra.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O estudo revelou que, além de três nuvens de gás (chamados glóbulos de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Weigelt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) existe uma quarta. "Ela cobre completamente a estrela e seus ventos, apagando a maior parte de sua luz viajando em nossa direção", explica o professor da USP. "Uma das outras três se desfez recentemente, um indício de que o mesmo deverá acontecer com a que tapa nossa visão."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Escondendo a nebulosa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Apesar dessa nuvem de poeira, a Nebulosa do Homúnculo pode ser vista diretamente, pois é 200 vezes maior do que </w:t>
      </w:r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ela e seu brilho quase não é</w:t>
      </w:r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afetado. Mas isso também vai acabar em breve.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"Em 2032, ou quatro anos a mais ou a menos, a poeira terá desaparecido e o brilho aparente da estrela não aumentará mais, mas ofuscará a nebulosa", diz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. "Ou seja, em poucos anos, perderemos a oportunidade de tirar belas fotos do Homúnculo, mas veremos mais claramente o par de estrelas gêmeas dentro. Os apagões periódicos também poderão ser visto com mais clareza."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Sem a nuvem, o brilho de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visto da Terra será semelhante ao da estrela chamada Intrometida, da constelação do Cruzeiro do Sul.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"Por mais de meio século os cientistas acreditaram que a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era malcomportada, cheia de tiques e que vivia aprontando", ressalta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. "No entanto, daqui a alguns poucos anos será possível constatar que as duas estrelas companheiras são comportadas e com brilho estável, e que o meio interestelar ao redor delas é que causava uma aparente anormalidade."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O mais grandioso espetáculo que será proporcionado por </w:t>
      </w:r>
      <w:proofErr w:type="spellStart"/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Eta</w:t>
      </w:r>
      <w:proofErr w:type="spellEnd"/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Carinae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ocorrerá, no entanto, em futuro incerto, de hoje a alguns milhares de anos, quando ela deverá explodir na forma de uma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hipernova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. "Sua morte deverá produzir uma explosão de raios gama, o tipo de evento mais energético que ocorre no universo", afirma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Damineli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91F3E" w:rsidRPr="00591F3E" w:rsidRDefault="00591F3E" w:rsidP="00591F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"O brilho, por sua vez, será umas dez vezes maior do que </w:t>
      </w:r>
      <w:proofErr w:type="gram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toda a Via Láctea e ela poderá ser</w:t>
      </w:r>
      <w:proofErr w:type="gram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 xml:space="preserve"> vista em pleno dia. Mas podemos ficar </w:t>
      </w:r>
      <w:proofErr w:type="spellStart"/>
      <w:r w:rsidRPr="00591F3E">
        <w:rPr>
          <w:rFonts w:ascii="Arial" w:eastAsia="Times New Roman" w:hAnsi="Arial" w:cs="Arial"/>
          <w:sz w:val="24"/>
          <w:szCs w:val="24"/>
          <w:lang w:eastAsia="pt-BR"/>
        </w:rPr>
        <w:t>tranquilos</w:t>
      </w:r>
      <w:proofErr w:type="spellEnd"/>
      <w:r w:rsidRPr="00591F3E">
        <w:rPr>
          <w:rFonts w:ascii="Arial" w:eastAsia="Times New Roman" w:hAnsi="Arial" w:cs="Arial"/>
          <w:sz w:val="24"/>
          <w:szCs w:val="24"/>
          <w:lang w:eastAsia="pt-BR"/>
        </w:rPr>
        <w:t>: não haverá risco para a vida na Terra."</w:t>
      </w:r>
    </w:p>
    <w:p w:rsidR="009C04AE" w:rsidRPr="00591F3E" w:rsidRDefault="009C04AE" w:rsidP="00591F3E">
      <w:pPr>
        <w:jc w:val="both"/>
        <w:rPr>
          <w:rFonts w:ascii="Arial" w:hAnsi="Arial" w:cs="Arial"/>
          <w:sz w:val="24"/>
          <w:szCs w:val="24"/>
        </w:rPr>
      </w:pPr>
    </w:p>
    <w:sectPr w:rsidR="009C04AE" w:rsidRPr="00591F3E" w:rsidSect="009C0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91F3E"/>
    <w:rsid w:val="00591F3E"/>
    <w:rsid w:val="009C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AE"/>
  </w:style>
  <w:style w:type="paragraph" w:styleId="Ttulo1">
    <w:name w:val="heading 1"/>
    <w:basedOn w:val="Normal"/>
    <w:link w:val="Ttulo1Char"/>
    <w:uiPriority w:val="9"/>
    <w:qFormat/>
    <w:rsid w:val="0059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9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1F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91F3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ontent-publication-datafrom">
    <w:name w:val="content-publication-data__from"/>
    <w:basedOn w:val="Normal"/>
    <w:rsid w:val="0059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publication-dataupdated">
    <w:name w:val="content-publication-data__updated"/>
    <w:basedOn w:val="Normal"/>
    <w:rsid w:val="0059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-publication-dataupdated-relative">
    <w:name w:val="content-publication-data__updated-relative"/>
    <w:basedOn w:val="Fontepargpadro"/>
    <w:rsid w:val="00591F3E"/>
  </w:style>
  <w:style w:type="paragraph" w:customStyle="1" w:styleId="content-mediadescription">
    <w:name w:val="content-media__description"/>
    <w:basedOn w:val="Normal"/>
    <w:rsid w:val="0059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59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61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2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1056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2019-03-21T14:21:00Z</dcterms:created>
  <dcterms:modified xsi:type="dcterms:W3CDTF">2019-03-21T14:25:00Z</dcterms:modified>
</cp:coreProperties>
</file>