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4C" w:rsidRDefault="00BB254C"/>
    <w:p w:rsidR="000314C2" w:rsidRPr="000314C2" w:rsidRDefault="000314C2" w:rsidP="000314C2">
      <w:pPr>
        <w:spacing w:after="225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color w:val="232323"/>
          <w:kern w:val="36"/>
          <w:sz w:val="48"/>
          <w:szCs w:val="48"/>
          <w:lang w:eastAsia="pt-BR"/>
        </w:rPr>
      </w:pPr>
      <w:proofErr w:type="spellStart"/>
      <w:r w:rsidRPr="000314C2">
        <w:rPr>
          <w:rFonts w:ascii="Roboto" w:eastAsia="Times New Roman" w:hAnsi="Roboto" w:cs="Times New Roman"/>
          <w:color w:val="232323"/>
          <w:kern w:val="36"/>
          <w:sz w:val="48"/>
          <w:szCs w:val="48"/>
          <w:lang w:eastAsia="pt-BR"/>
        </w:rPr>
        <w:t>Disbiose</w:t>
      </w:r>
      <w:proofErr w:type="spellEnd"/>
      <w:r w:rsidRPr="000314C2">
        <w:rPr>
          <w:rFonts w:ascii="Roboto" w:eastAsia="Times New Roman" w:hAnsi="Roboto" w:cs="Times New Roman"/>
          <w:color w:val="232323"/>
          <w:kern w:val="36"/>
          <w:sz w:val="48"/>
          <w:szCs w:val="48"/>
          <w:lang w:eastAsia="pt-BR"/>
        </w:rPr>
        <w:t xml:space="preserve"> – É preciso tratar do corpo e da mente</w:t>
      </w:r>
    </w:p>
    <w:p w:rsidR="000314C2" w:rsidRPr="000314C2" w:rsidRDefault="000314C2" w:rsidP="0003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9B9B9B"/>
          <w:szCs w:val="24"/>
          <w:lang w:eastAsia="pt-BR"/>
        </w:rPr>
      </w:pPr>
      <w:proofErr w:type="gramStart"/>
      <w:r w:rsidRPr="000314C2">
        <w:rPr>
          <w:rFonts w:ascii="Times New Roman" w:eastAsia="Times New Roman" w:hAnsi="Times New Roman" w:cs="Times New Roman"/>
          <w:color w:val="9B9B9B"/>
          <w:sz w:val="20"/>
          <w:lang w:eastAsia="pt-BR"/>
        </w:rPr>
        <w:t>por</w:t>
      </w:r>
      <w:proofErr w:type="gramEnd"/>
      <w:r w:rsidRPr="000314C2">
        <w:rPr>
          <w:rFonts w:ascii="Times New Roman" w:eastAsia="Times New Roman" w:hAnsi="Times New Roman" w:cs="Times New Roman"/>
          <w:color w:val="9B9B9B"/>
          <w:sz w:val="20"/>
          <w:lang w:eastAsia="pt-BR"/>
        </w:rPr>
        <w:t> </w:t>
      </w:r>
      <w:proofErr w:type="spellStart"/>
      <w:r w:rsidRPr="000314C2">
        <w:rPr>
          <w:rFonts w:ascii="Times New Roman" w:eastAsia="Times New Roman" w:hAnsi="Times New Roman" w:cs="Times New Roman"/>
          <w:color w:val="9B9B9B"/>
          <w:sz w:val="20"/>
          <w:lang w:eastAsia="pt-BR"/>
        </w:rPr>
        <w:fldChar w:fldCharType="begin"/>
      </w:r>
      <w:r w:rsidRPr="000314C2">
        <w:rPr>
          <w:rFonts w:ascii="Times New Roman" w:eastAsia="Times New Roman" w:hAnsi="Times New Roman" w:cs="Times New Roman"/>
          <w:color w:val="9B9B9B"/>
          <w:sz w:val="20"/>
          <w:lang w:eastAsia="pt-BR"/>
        </w:rPr>
        <w:instrText xml:space="preserve"> HYPERLINK "https://www.eusemfronteiras.com.br/autor/licia-davila/" </w:instrText>
      </w:r>
      <w:r w:rsidRPr="000314C2">
        <w:rPr>
          <w:rFonts w:ascii="Times New Roman" w:eastAsia="Times New Roman" w:hAnsi="Times New Roman" w:cs="Times New Roman"/>
          <w:color w:val="9B9B9B"/>
          <w:sz w:val="20"/>
          <w:lang w:eastAsia="pt-BR"/>
        </w:rPr>
        <w:fldChar w:fldCharType="separate"/>
      </w:r>
      <w:r w:rsidRPr="000314C2">
        <w:rPr>
          <w:rFonts w:ascii="Times New Roman" w:eastAsia="Times New Roman" w:hAnsi="Times New Roman" w:cs="Times New Roman"/>
          <w:color w:val="9B9B9B"/>
          <w:sz w:val="20"/>
          <w:lang w:eastAsia="pt-BR"/>
        </w:rPr>
        <w:t>Lícia</w:t>
      </w:r>
      <w:proofErr w:type="spellEnd"/>
      <w:r w:rsidRPr="000314C2">
        <w:rPr>
          <w:rFonts w:ascii="Times New Roman" w:eastAsia="Times New Roman" w:hAnsi="Times New Roman" w:cs="Times New Roman"/>
          <w:color w:val="9B9B9B"/>
          <w:sz w:val="20"/>
          <w:lang w:eastAsia="pt-BR"/>
        </w:rPr>
        <w:t xml:space="preserve"> D'</w:t>
      </w:r>
      <w:proofErr w:type="spellStart"/>
      <w:r w:rsidRPr="000314C2">
        <w:rPr>
          <w:rFonts w:ascii="Times New Roman" w:eastAsia="Times New Roman" w:hAnsi="Times New Roman" w:cs="Times New Roman"/>
          <w:color w:val="9B9B9B"/>
          <w:sz w:val="20"/>
          <w:lang w:eastAsia="pt-BR"/>
        </w:rPr>
        <w:t>ávila</w:t>
      </w:r>
      <w:proofErr w:type="spellEnd"/>
      <w:r w:rsidRPr="000314C2">
        <w:rPr>
          <w:rFonts w:ascii="Times New Roman" w:eastAsia="Times New Roman" w:hAnsi="Times New Roman" w:cs="Times New Roman"/>
          <w:color w:val="9B9B9B"/>
          <w:sz w:val="20"/>
          <w:lang w:eastAsia="pt-BR"/>
        </w:rPr>
        <w:fldChar w:fldCharType="end"/>
      </w:r>
    </w:p>
    <w:p w:rsidR="000314C2" w:rsidRPr="000314C2" w:rsidRDefault="000314C2" w:rsidP="000314C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noProof/>
          <w:color w:val="444444"/>
          <w:sz w:val="24"/>
          <w:szCs w:val="24"/>
          <w:lang w:eastAsia="pt-BR"/>
        </w:rPr>
        <w:drawing>
          <wp:inline distT="0" distB="0" distL="0" distR="0">
            <wp:extent cx="5400040" cy="3600027"/>
            <wp:effectExtent l="19050" t="0" r="0" b="0"/>
            <wp:docPr id="5" name="Imagem 1" descr="Mulher com dor na barri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her com dor na barrig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4C2" w:rsidRPr="000314C2" w:rsidRDefault="000314C2" w:rsidP="000314C2">
      <w:pPr>
        <w:shd w:val="clear" w:color="auto" w:fill="FFFFFF"/>
        <w:spacing w:after="150" w:line="240" w:lineRule="auto"/>
        <w:jc w:val="center"/>
        <w:textAlignment w:val="center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</w:p>
    <w:p w:rsidR="000314C2" w:rsidRPr="000314C2" w:rsidRDefault="000314C2" w:rsidP="000314C2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9B9B9B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9B9B9B"/>
          <w:sz w:val="24"/>
          <w:szCs w:val="24"/>
          <w:lang w:eastAsia="pt-BR"/>
        </w:rPr>
        <w:t>Escrito por </w:t>
      </w:r>
      <w:proofErr w:type="spellStart"/>
      <w:r w:rsidRPr="000314C2">
        <w:rPr>
          <w:rFonts w:ascii="Open Sans" w:eastAsia="Times New Roman" w:hAnsi="Open Sans" w:cs="Times New Roman"/>
          <w:color w:val="9B9B9B"/>
          <w:sz w:val="21"/>
          <w:lang w:eastAsia="pt-BR"/>
        </w:rPr>
        <w:fldChar w:fldCharType="begin"/>
      </w:r>
      <w:r w:rsidRPr="000314C2">
        <w:rPr>
          <w:rFonts w:ascii="Open Sans" w:eastAsia="Times New Roman" w:hAnsi="Open Sans" w:cs="Times New Roman"/>
          <w:color w:val="9B9B9B"/>
          <w:sz w:val="21"/>
          <w:lang w:eastAsia="pt-BR"/>
        </w:rPr>
        <w:instrText xml:space="preserve"> HYPERLINK "https://www.eusemfronteiras.com.br/autor/licia-davila/" </w:instrText>
      </w:r>
      <w:r w:rsidRPr="000314C2">
        <w:rPr>
          <w:rFonts w:ascii="Open Sans" w:eastAsia="Times New Roman" w:hAnsi="Open Sans" w:cs="Times New Roman"/>
          <w:color w:val="9B9B9B"/>
          <w:sz w:val="21"/>
          <w:lang w:eastAsia="pt-BR"/>
        </w:rPr>
        <w:fldChar w:fldCharType="separate"/>
      </w:r>
      <w:r w:rsidRPr="000314C2">
        <w:rPr>
          <w:rFonts w:ascii="Open Sans" w:eastAsia="Times New Roman" w:hAnsi="Open Sans" w:cs="Times New Roman"/>
          <w:color w:val="939C5B"/>
          <w:sz w:val="24"/>
          <w:szCs w:val="24"/>
          <w:lang w:eastAsia="pt-BR"/>
        </w:rPr>
        <w:t>Lícia</w:t>
      </w:r>
      <w:proofErr w:type="spellEnd"/>
      <w:r w:rsidRPr="000314C2">
        <w:rPr>
          <w:rFonts w:ascii="Open Sans" w:eastAsia="Times New Roman" w:hAnsi="Open Sans" w:cs="Times New Roman"/>
          <w:color w:val="939C5B"/>
          <w:sz w:val="24"/>
          <w:szCs w:val="24"/>
          <w:lang w:eastAsia="pt-BR"/>
        </w:rPr>
        <w:t xml:space="preserve"> D'</w:t>
      </w:r>
      <w:proofErr w:type="spellStart"/>
      <w:proofErr w:type="gramStart"/>
      <w:r w:rsidRPr="000314C2">
        <w:rPr>
          <w:rFonts w:ascii="Open Sans" w:eastAsia="Times New Roman" w:hAnsi="Open Sans" w:cs="Times New Roman"/>
          <w:color w:val="939C5B"/>
          <w:sz w:val="24"/>
          <w:szCs w:val="24"/>
          <w:lang w:eastAsia="pt-BR"/>
        </w:rPr>
        <w:t>ávila</w:t>
      </w:r>
      <w:proofErr w:type="spellEnd"/>
      <w:proofErr w:type="gramEnd"/>
      <w:r w:rsidRPr="000314C2">
        <w:rPr>
          <w:rFonts w:ascii="Open Sans" w:eastAsia="Times New Roman" w:hAnsi="Open Sans" w:cs="Times New Roman"/>
          <w:color w:val="9B9B9B"/>
          <w:sz w:val="21"/>
          <w:lang w:eastAsia="pt-BR"/>
        </w:rPr>
        <w:fldChar w:fldCharType="end"/>
      </w:r>
    </w:p>
    <w:p w:rsidR="000314C2" w:rsidRPr="000314C2" w:rsidRDefault="000314C2" w:rsidP="000314C2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b/>
          <w:bCs/>
          <w:color w:val="63653E"/>
          <w:sz w:val="78"/>
          <w:lang w:eastAsia="pt-BR"/>
        </w:rPr>
        <w:t>C</w:t>
      </w: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om o avanço da ciência da </w:t>
      </w:r>
      <w:hyperlink r:id="rId6" w:history="1">
        <w:r w:rsidRPr="000314C2">
          <w:rPr>
            <w:rFonts w:ascii="Open Sans" w:eastAsia="Times New Roman" w:hAnsi="Open Sans" w:cs="Times New Roman"/>
            <w:color w:val="939C5B"/>
            <w:sz w:val="24"/>
            <w:szCs w:val="24"/>
            <w:lang w:eastAsia="pt-BR"/>
          </w:rPr>
          <w:t>nutrição</w:t>
        </w:r>
      </w:hyperlink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, atualmente sabe-se que para ter um corpo saudável é necessário mais que evitar o ganho de peso e praticar atividades físicas. É preciso olhar com atenção para a saúde intestinal, um ambiente que abriga trilhões de microrganismos, capazes de promoverem um impacto significativo na saúde, muitas vezes silencioso e cumulativo, o que pode dificultar o diagnóstico causal.</w:t>
      </w:r>
    </w:p>
    <w:p w:rsidR="000314C2" w:rsidRPr="000314C2" w:rsidRDefault="000314C2" w:rsidP="000314C2">
      <w:pPr>
        <w:shd w:val="clear" w:color="auto" w:fill="FFFFFF"/>
        <w:spacing w:after="450" w:line="240" w:lineRule="auto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As bactérias que habitam o nosso trato gastrointestinal, a denominada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microbiota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intestinal, são constituintes naturais de um órgão que se encontra funcionalmente ativo. Elas representam a população de microrganismos que habitam o nosso tubo </w:t>
      </w:r>
      <w:proofErr w:type="gram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digestivo, também conhecida pela denominação antiga de flora intestinal</w:t>
      </w:r>
      <w:proofErr w:type="gram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.</w:t>
      </w:r>
    </w:p>
    <w:p w:rsidR="000314C2" w:rsidRPr="000314C2" w:rsidRDefault="000314C2" w:rsidP="000314C2">
      <w:pPr>
        <w:shd w:val="clear" w:color="auto" w:fill="FFFFFF"/>
        <w:spacing w:after="450" w:line="240" w:lineRule="auto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Nossa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microbiota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é composta de dezenas de trilhões de bactérias, incluindo pelo menos mil espécies diferentes, com mais de 3 milhões de genes (150 vezes mais do que os genes humanos). Um terço de nossa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microbiota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é comum à maioria das pessoas, enquanto que dois terços são específicos de cada indivíduo, caracterizando uma identidade única, como uma impressão digital.</w:t>
      </w:r>
    </w:p>
    <w:p w:rsidR="000314C2" w:rsidRPr="000314C2" w:rsidRDefault="000314C2" w:rsidP="000314C2">
      <w:pPr>
        <w:shd w:val="clear" w:color="auto" w:fill="FFFFFF"/>
        <w:spacing w:after="450" w:line="240" w:lineRule="auto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lastRenderedPageBreak/>
        <w:t xml:space="preserve">Define-se amplamente a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Disbiose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como o desequilíbrio da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microbiota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intestinal, entre as bactérias “boas”, que protegem o organismo, e as “ruins”, que têm ação prejudicial. Esse desequilíbrio pode afetar a saúde de diversas formas, como sobrepeso, desnutrição, geração de diversos processos inflamatórios, doenças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autoimunes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, doenças de ordem psicológica, doenças cardiovasculares e até câncer.</w:t>
      </w:r>
    </w:p>
    <w:p w:rsidR="000314C2" w:rsidRPr="000314C2" w:rsidRDefault="000314C2" w:rsidP="000314C2">
      <w:pPr>
        <w:shd w:val="clear" w:color="auto" w:fill="FFFFFF"/>
        <w:spacing w:after="450" w:line="240" w:lineRule="auto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No intestino grosso, onde a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microbiota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é mais numerosa e diversificada, há o predomínio das bactérias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probióticas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, ou seja, com ações benéficas para o organismo; representadas pelas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bifidobactérias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e lactobacilos. Porém, há ainda a presença da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microbiota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patogênica, ou seja, com potencial </w:t>
      </w:r>
      <w:proofErr w:type="gram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nocivo para a saúde, representada</w:t>
      </w:r>
      <w:proofErr w:type="gram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por gêneros como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Clostridium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,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Pseudomonas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,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Klebsiela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e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Enterobacter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.</w:t>
      </w:r>
    </w:p>
    <w:p w:rsidR="000314C2" w:rsidRPr="000314C2" w:rsidRDefault="000314C2" w:rsidP="000314C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noProof/>
          <w:color w:val="939C5B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>
            <wp:extent cx="5400040" cy="3682996"/>
            <wp:effectExtent l="19050" t="0" r="0" b="0"/>
            <wp:docPr id="6" name="Imagem 3" descr="Pessoa com bolsa térmica na barrig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ssoa com bolsa térmica na barrig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82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4C2" w:rsidRPr="000314C2" w:rsidRDefault="000314C2" w:rsidP="000314C2">
      <w:pPr>
        <w:shd w:val="clear" w:color="auto" w:fill="FFFFFF"/>
        <w:spacing w:after="450" w:line="240" w:lineRule="auto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A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microbiota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probiótica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exerce funções importantes para a saúde dos seres humanos, como:</w:t>
      </w:r>
    </w:p>
    <w:p w:rsidR="000314C2" w:rsidRPr="000314C2" w:rsidRDefault="000314C2" w:rsidP="000314C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Auxiliar a digerir alimentos não digeridos pelo estômago e intestino delgado;</w:t>
      </w:r>
    </w:p>
    <w:p w:rsidR="000314C2" w:rsidRPr="000314C2" w:rsidRDefault="000314C2" w:rsidP="000314C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Auxiliar na produção de algumas vitaminas, como as do complexo B e K;</w:t>
      </w:r>
    </w:p>
    <w:p w:rsidR="000314C2" w:rsidRPr="000314C2" w:rsidRDefault="000314C2" w:rsidP="000314C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Produzir aproximadamente 90% de toda a 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fldChar w:fldCharType="begin"/>
      </w: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instrText xml:space="preserve"> HYPERLINK "https://www.eusemfronteiras.com.br/aumente-os-niveis-de-serotonina-naturalmente/" </w:instrText>
      </w: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fldChar w:fldCharType="separate"/>
      </w:r>
      <w:r w:rsidRPr="000314C2">
        <w:rPr>
          <w:rFonts w:ascii="Open Sans" w:eastAsia="Times New Roman" w:hAnsi="Open Sans" w:cs="Times New Roman"/>
          <w:color w:val="939C5B"/>
          <w:sz w:val="24"/>
          <w:szCs w:val="24"/>
          <w:lang w:eastAsia="pt-BR"/>
        </w:rPr>
        <w:t>serotonina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fldChar w:fldCharType="end"/>
      </w: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 do corpo, regulando o humor;</w:t>
      </w:r>
    </w:p>
    <w:p w:rsidR="000314C2" w:rsidRPr="000314C2" w:rsidRDefault="000314C2" w:rsidP="000314C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 Auxiliar a combater agressões de outros microrganismos, mantendo a integridade da mucosa intestinal;</w:t>
      </w:r>
    </w:p>
    <w:p w:rsidR="000314C2" w:rsidRPr="000314C2" w:rsidRDefault="000314C2" w:rsidP="000314C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Aumentar a imunidade, uma vez que cerca de 70% das células de todo o nosso sistema imunológico se encontram no intestino;</w:t>
      </w:r>
    </w:p>
    <w:p w:rsidR="000314C2" w:rsidRPr="000314C2" w:rsidRDefault="000314C2" w:rsidP="000314C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Impedir a colonização e a proliferação de bactérias patogênicas por meio da produção de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bacteriocinas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, competição por nutrientes e receptores;</w:t>
      </w:r>
    </w:p>
    <w:p w:rsidR="000314C2" w:rsidRPr="000314C2" w:rsidRDefault="000314C2" w:rsidP="000314C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Sintetizar enzimas digestivas, como a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lactase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;</w:t>
      </w:r>
    </w:p>
    <w:p w:rsidR="000314C2" w:rsidRPr="000314C2" w:rsidRDefault="000314C2" w:rsidP="000314C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Auxiliar a regular os níveis de colesterol plasmático;</w:t>
      </w:r>
    </w:p>
    <w:p w:rsidR="000314C2" w:rsidRPr="000314C2" w:rsidRDefault="000314C2" w:rsidP="000314C2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lastRenderedPageBreak/>
        <w:t>Agir sobre as fibras, formando os ácidos graxos de cadeia curta (AGCC), principal fonte energética para manutenção de um intestino saudável e bem colonizado.</w:t>
      </w:r>
    </w:p>
    <w:p w:rsidR="000314C2" w:rsidRPr="000314C2" w:rsidRDefault="000314C2" w:rsidP="000314C2">
      <w:pPr>
        <w:shd w:val="clear" w:color="auto" w:fill="FFFFFF"/>
        <w:spacing w:after="450" w:line="240" w:lineRule="auto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Embora o padrão da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microbiota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seja estabelecido até os 2 anos de idade, com o avançar da idade, pode ser impactada pela sobrecarga de certos fatores, como </w:t>
      </w:r>
      <w:proofErr w:type="gram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por exemplo</w:t>
      </w:r>
      <w:proofErr w:type="gram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o consumo elevado de alimentos industrializados, carboidratos refinados, gorduras saturadas, poucas fibras, excesso de proteínas, uso indiscriminado de medicamentos, como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corticosteroides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, antibióticos, antiácidos, laxantes, entre outros medicamentos, alteração de pH intestinal, excesso de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alérgenos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na alimentação, sedentarismo, poluição, contato direto excessivo com produtos químicos etc.</w:t>
      </w:r>
    </w:p>
    <w:p w:rsidR="000314C2" w:rsidRPr="000314C2" w:rsidRDefault="000314C2" w:rsidP="000314C2">
      <w:pPr>
        <w:shd w:val="clear" w:color="auto" w:fill="FFFFFF"/>
        <w:spacing w:after="0" w:line="240" w:lineRule="auto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Os primeiros sinais de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disbiose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podem ser colite ulcerativa, doença de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Crohn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, síndrome do intestino irritável, depressão. No entanto, outras doenças de </w:t>
      </w:r>
      <w:hyperlink r:id="rId9" w:history="1">
        <w:r w:rsidRPr="000314C2">
          <w:rPr>
            <w:rFonts w:ascii="Open Sans" w:eastAsia="Times New Roman" w:hAnsi="Open Sans" w:cs="Times New Roman"/>
            <w:color w:val="939C5B"/>
            <w:sz w:val="24"/>
            <w:szCs w:val="24"/>
            <w:lang w:eastAsia="pt-BR"/>
          </w:rPr>
          <w:t>caráter</w:t>
        </w:r>
      </w:hyperlink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 inflamatório podem surgir sem aviso prévio, como artrite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reumatoide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,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espondilite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anquilosante, doença celíaca, tireoidite de Hashimoto e outras doenças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autoimunes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, cardiopatias etc.</w:t>
      </w:r>
    </w:p>
    <w:p w:rsidR="000314C2" w:rsidRPr="000314C2" w:rsidRDefault="000314C2" w:rsidP="000314C2">
      <w:pPr>
        <w:shd w:val="clear" w:color="auto" w:fill="FFFFFF"/>
        <w:spacing w:after="0" w:line="240" w:lineRule="auto"/>
        <w:textAlignment w:val="baseline"/>
        <w:outlineLvl w:val="4"/>
        <w:rPr>
          <w:rFonts w:ascii="Roboto" w:eastAsia="Times New Roman" w:hAnsi="Roboto" w:cs="Times New Roman"/>
          <w:color w:val="232323"/>
          <w:sz w:val="20"/>
          <w:szCs w:val="20"/>
          <w:lang w:eastAsia="pt-BR"/>
        </w:rPr>
      </w:pPr>
      <w:r w:rsidRPr="000314C2">
        <w:rPr>
          <w:rFonts w:ascii="Roboto" w:eastAsia="Times New Roman" w:hAnsi="Roboto" w:cs="Times New Roman"/>
          <w:color w:val="9E4103"/>
          <w:sz w:val="30"/>
          <w:szCs w:val="30"/>
          <w:bdr w:val="none" w:sz="0" w:space="0" w:color="auto" w:frame="1"/>
          <w:lang w:eastAsia="pt-BR"/>
        </w:rPr>
        <w:t>Você também pode gostar de:</w:t>
      </w:r>
    </w:p>
    <w:p w:rsidR="000314C2" w:rsidRPr="000314C2" w:rsidRDefault="000314C2" w:rsidP="000314C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hyperlink r:id="rId10" w:tgtFrame="_blank" w:history="1">
        <w:r w:rsidRPr="000314C2">
          <w:rPr>
            <w:rFonts w:ascii="Open Sans" w:eastAsia="Times New Roman" w:hAnsi="Open Sans" w:cs="Times New Roman"/>
            <w:b/>
            <w:bCs/>
            <w:i/>
            <w:iCs/>
            <w:color w:val="5A6E37"/>
            <w:sz w:val="24"/>
            <w:szCs w:val="24"/>
            <w:lang w:eastAsia="pt-BR"/>
          </w:rPr>
          <w:t>Desejo incontrolável por doces? Um vício semelhante à dependência das drogas</w:t>
        </w:r>
      </w:hyperlink>
    </w:p>
    <w:p w:rsidR="000314C2" w:rsidRPr="000314C2" w:rsidRDefault="000314C2" w:rsidP="000314C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hyperlink r:id="rId11" w:tgtFrame="_blank" w:history="1">
        <w:r w:rsidRPr="000314C2">
          <w:rPr>
            <w:rFonts w:ascii="Open Sans" w:eastAsia="Times New Roman" w:hAnsi="Open Sans" w:cs="Times New Roman"/>
            <w:b/>
            <w:bCs/>
            <w:i/>
            <w:iCs/>
            <w:color w:val="5A6E37"/>
            <w:sz w:val="24"/>
            <w:szCs w:val="24"/>
            <w:lang w:eastAsia="pt-BR"/>
          </w:rPr>
          <w:t xml:space="preserve">Compulsão Alimentar – você sofre deste mal? Faça o teste e </w:t>
        </w:r>
        <w:proofErr w:type="gramStart"/>
        <w:r w:rsidRPr="000314C2">
          <w:rPr>
            <w:rFonts w:ascii="Open Sans" w:eastAsia="Times New Roman" w:hAnsi="Open Sans" w:cs="Times New Roman"/>
            <w:b/>
            <w:bCs/>
            <w:i/>
            <w:iCs/>
            <w:color w:val="5A6E37"/>
            <w:sz w:val="24"/>
            <w:szCs w:val="24"/>
            <w:lang w:eastAsia="pt-BR"/>
          </w:rPr>
          <w:t>descubra.</w:t>
        </w:r>
        <w:proofErr w:type="gramEnd"/>
      </w:hyperlink>
    </w:p>
    <w:p w:rsidR="000314C2" w:rsidRPr="000314C2" w:rsidRDefault="000314C2" w:rsidP="000314C2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hyperlink r:id="rId12" w:tgtFrame="_blank" w:history="1">
        <w:r w:rsidRPr="000314C2">
          <w:rPr>
            <w:rFonts w:ascii="Open Sans" w:eastAsia="Times New Roman" w:hAnsi="Open Sans" w:cs="Times New Roman"/>
            <w:b/>
            <w:bCs/>
            <w:i/>
            <w:iCs/>
            <w:color w:val="5A6E37"/>
            <w:sz w:val="24"/>
            <w:szCs w:val="24"/>
            <w:lang w:eastAsia="pt-BR"/>
          </w:rPr>
          <w:t xml:space="preserve">Dieta </w:t>
        </w:r>
        <w:proofErr w:type="spellStart"/>
        <w:r w:rsidRPr="000314C2">
          <w:rPr>
            <w:rFonts w:ascii="Open Sans" w:eastAsia="Times New Roman" w:hAnsi="Open Sans" w:cs="Times New Roman"/>
            <w:b/>
            <w:bCs/>
            <w:i/>
            <w:iCs/>
            <w:color w:val="5A6E37"/>
            <w:sz w:val="24"/>
            <w:szCs w:val="24"/>
            <w:lang w:eastAsia="pt-BR"/>
          </w:rPr>
          <w:t>Low-Carb</w:t>
        </w:r>
        <w:proofErr w:type="spellEnd"/>
        <w:r w:rsidRPr="000314C2">
          <w:rPr>
            <w:rFonts w:ascii="Open Sans" w:eastAsia="Times New Roman" w:hAnsi="Open Sans" w:cs="Times New Roman"/>
            <w:b/>
            <w:bCs/>
            <w:i/>
            <w:iCs/>
            <w:color w:val="5A6E37"/>
            <w:sz w:val="24"/>
            <w:szCs w:val="24"/>
            <w:lang w:eastAsia="pt-BR"/>
          </w:rPr>
          <w:t xml:space="preserve"> – Mais que uma dieta, um estilo de vida!</w:t>
        </w:r>
      </w:hyperlink>
    </w:p>
    <w:p w:rsidR="000314C2" w:rsidRPr="000314C2" w:rsidRDefault="000314C2" w:rsidP="000314C2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</w:p>
    <w:p w:rsidR="000314C2" w:rsidRPr="000314C2" w:rsidRDefault="000314C2" w:rsidP="000314C2">
      <w:pPr>
        <w:shd w:val="clear" w:color="auto" w:fill="FFFFFF"/>
        <w:spacing w:after="450" w:line="240" w:lineRule="auto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Uma das principais funções da mucosa intestinal é sua atividade de barreira, impedindo que microrganismos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patógenos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entrem na circulação sistêmica. Quando ocorre o desequilíbrio da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microbiota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intestinal (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disbiose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), essa barreira fica permeável, permitindo que bactérias patogênicas cresçam e passem para a circulação sistêmica, provocando disfunções no organismo.</w:t>
      </w:r>
    </w:p>
    <w:p w:rsidR="000314C2" w:rsidRPr="000314C2" w:rsidRDefault="000314C2" w:rsidP="000314C2">
      <w:pPr>
        <w:shd w:val="clear" w:color="auto" w:fill="FFFFFF"/>
        <w:spacing w:after="450" w:line="240" w:lineRule="auto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A nossa alimentação diária apresenta mais influência sobre a constituição da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microbiota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quando comparada aos fatores genéticos (57% vs. 12%). Portanto, cuidar do que comemos não é apenas uma prática que deve ser adotada quando se deseja perder peso. É fundamental para a saúde geral do organismo, tratamento e prevenção de doenças, e ainda, não menos importante, para melhorar sintomas de origem psicológica, que comumente são tratados depois que ocorrem, sem que a causa sequer seja diagnosticada e corrigida. Fatores estes que podem ser cíclicos, ou seja, provocarem o retorno da doença, se a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disbiose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não for tratada.</w:t>
      </w:r>
    </w:p>
    <w:p w:rsidR="000314C2" w:rsidRPr="000314C2" w:rsidRDefault="000314C2" w:rsidP="000314C2">
      <w:pPr>
        <w:shd w:val="clear" w:color="auto" w:fill="FFFFFF"/>
        <w:spacing w:line="240" w:lineRule="auto"/>
        <w:jc w:val="both"/>
        <w:textAlignment w:val="baseline"/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</w:pPr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Sendo a </w:t>
      </w:r>
      <w:proofErr w:type="spell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microbiota</w:t>
      </w:r>
      <w:proofErr w:type="spell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intestinal parte de uma identidade individual, e em constante mudança, em virtude do ambiente em que </w:t>
      </w:r>
      <w:proofErr w:type="gramStart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>vivemos,</w:t>
      </w:r>
      <w:proofErr w:type="gramEnd"/>
      <w:r w:rsidRPr="000314C2">
        <w:rPr>
          <w:rFonts w:ascii="Open Sans" w:eastAsia="Times New Roman" w:hAnsi="Open Sans" w:cs="Times New Roman"/>
          <w:color w:val="444444"/>
          <w:sz w:val="24"/>
          <w:szCs w:val="24"/>
          <w:lang w:eastAsia="pt-BR"/>
        </w:rPr>
        <w:t xml:space="preserve"> o tratamento de corpo e mente deve ser feito rotineiramente, de maneira personalizada, e por nutricionista especializado.</w:t>
      </w:r>
    </w:p>
    <w:p w:rsidR="000314C2" w:rsidRDefault="000314C2"/>
    <w:sectPr w:rsidR="000314C2" w:rsidSect="00BB2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D53"/>
    <w:multiLevelType w:val="multilevel"/>
    <w:tmpl w:val="6EF2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4EA0A08"/>
    <w:multiLevelType w:val="multilevel"/>
    <w:tmpl w:val="D3F0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314C2"/>
    <w:rsid w:val="000314C2"/>
    <w:rsid w:val="00223B88"/>
    <w:rsid w:val="00BB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54C"/>
  </w:style>
  <w:style w:type="paragraph" w:styleId="Ttulo1">
    <w:name w:val="heading 1"/>
    <w:basedOn w:val="Normal"/>
    <w:link w:val="Ttulo1Char"/>
    <w:uiPriority w:val="9"/>
    <w:qFormat/>
    <w:rsid w:val="00031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314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14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314C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n">
    <w:name w:val="fn"/>
    <w:basedOn w:val="Fontepargpadro"/>
    <w:rsid w:val="000314C2"/>
  </w:style>
  <w:style w:type="character" w:styleId="Hyperlink">
    <w:name w:val="Hyperlink"/>
    <w:basedOn w:val="Fontepargpadro"/>
    <w:uiPriority w:val="99"/>
    <w:semiHidden/>
    <w:unhideWhenUsed/>
    <w:rsid w:val="000314C2"/>
    <w:rPr>
      <w:color w:val="0000FF"/>
      <w:u w:val="single"/>
    </w:rPr>
  </w:style>
  <w:style w:type="character" w:customStyle="1" w:styleId="screen-reader-text">
    <w:name w:val="screen-reader-text"/>
    <w:basedOn w:val="Fontepargpadro"/>
    <w:rsid w:val="000314C2"/>
  </w:style>
  <w:style w:type="character" w:customStyle="1" w:styleId="screen-reader-text-btn">
    <w:name w:val="screen-reader-text-btn"/>
    <w:basedOn w:val="Fontepargpadro"/>
    <w:rsid w:val="000314C2"/>
  </w:style>
  <w:style w:type="paragraph" w:styleId="NormalWeb">
    <w:name w:val="Normal (Web)"/>
    <w:basedOn w:val="Normal"/>
    <w:uiPriority w:val="99"/>
    <w:semiHidden/>
    <w:unhideWhenUsed/>
    <w:rsid w:val="0003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ksdropcapletter">
    <w:name w:val="mks_dropcap_letter"/>
    <w:basedOn w:val="Fontepargpadro"/>
    <w:rsid w:val="000314C2"/>
  </w:style>
  <w:style w:type="character" w:styleId="nfase">
    <w:name w:val="Emphasis"/>
    <w:basedOn w:val="Fontepargpadro"/>
    <w:uiPriority w:val="20"/>
    <w:qFormat/>
    <w:rsid w:val="000314C2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4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4400">
          <w:marLeft w:val="0"/>
          <w:marRight w:val="0"/>
          <w:marTop w:val="0"/>
          <w:marBottom w:val="15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</w:div>
        <w:div w:id="14449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01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922">
              <w:marLeft w:val="0"/>
              <w:marRight w:val="0"/>
              <w:marTop w:val="0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usemfronteiras.com.br/wp-content/uploads/2019/08/abdomen-casual-close-up-1415554.jpg" TargetMode="External"/><Relationship Id="rId12" Type="http://schemas.openxmlformats.org/officeDocument/2006/relationships/hyperlink" Target="https://www.eusemfronteiras.com.br/dieta-low-carb-mais-que-uma-dieta-um-estilo-de-vi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usemfronteiras.com.br/a-importancia-da-nutricao-e-alimentacao-na-atualidade/" TargetMode="External"/><Relationship Id="rId11" Type="http://schemas.openxmlformats.org/officeDocument/2006/relationships/hyperlink" Target="https://www.eusemfronteiras.com.br/compulsao-alimentar-voce-sofre-deste-mal-faca-o-teste-e-descubra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eusemfronteiras.com.br/desejo-incontrolavel-por-do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semfronteiras.com.br/como-o-carater-se-form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945</Words>
  <Characters>5103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2019-09-27T14:32:00Z</dcterms:created>
  <dcterms:modified xsi:type="dcterms:W3CDTF">2019-09-27T16:04:00Z</dcterms:modified>
</cp:coreProperties>
</file>