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61F3" w:rsidRPr="004A61F3" w:rsidRDefault="004A61F3" w:rsidP="004A61F3">
      <w:pPr>
        <w:spacing w:before="225" w:after="225" w:line="240" w:lineRule="auto"/>
        <w:jc w:val="center"/>
        <w:outlineLvl w:val="0"/>
        <w:rPr>
          <w:rFonts w:ascii="open_sansbold" w:eastAsia="Times New Roman" w:hAnsi="open_sansbold" w:cs="Times New Roman"/>
          <w:kern w:val="36"/>
          <w:sz w:val="48"/>
          <w:szCs w:val="48"/>
          <w:lang w:eastAsia="pt-BR"/>
        </w:rPr>
      </w:pPr>
      <w:r w:rsidRPr="004A61F3">
        <w:rPr>
          <w:rFonts w:ascii="open_sansbold" w:eastAsia="Times New Roman" w:hAnsi="open_sansbold" w:cs="Times New Roman"/>
          <w:kern w:val="36"/>
          <w:sz w:val="48"/>
          <w:szCs w:val="48"/>
          <w:lang w:eastAsia="pt-BR"/>
        </w:rPr>
        <w:t>Humanos têm capacidade de regeneração como a salamandra: estudo</w:t>
      </w:r>
    </w:p>
    <w:p w:rsidR="004A61F3" w:rsidRPr="004A61F3" w:rsidRDefault="004A61F3" w:rsidP="004A61F3">
      <w:pPr>
        <w:spacing w:after="0" w:line="240" w:lineRule="auto"/>
        <w:rPr>
          <w:rFonts w:ascii="Times New Roman" w:eastAsia="Times New Roman" w:hAnsi="Times New Roman" w:cs="Times New Roman"/>
          <w:sz w:val="24"/>
          <w:szCs w:val="24"/>
          <w:lang w:eastAsia="pt-BR"/>
        </w:rPr>
      </w:pPr>
      <w:r w:rsidRPr="004A61F3">
        <w:rPr>
          <w:rFonts w:ascii="Times New Roman" w:eastAsia="Times New Roman" w:hAnsi="Times New Roman" w:cs="Times New Roman"/>
          <w:sz w:val="24"/>
          <w:szCs w:val="24"/>
          <w:lang w:eastAsia="pt-BR"/>
        </w:rPr>
        <w:t>Por </w:t>
      </w:r>
      <w:hyperlink r:id="rId5" w:tooltip="Posts de Natasha Romanzoti" w:history="1">
        <w:r w:rsidRPr="004A61F3">
          <w:rPr>
            <w:rFonts w:ascii="Times New Roman" w:eastAsia="Times New Roman" w:hAnsi="Times New Roman" w:cs="Times New Roman"/>
            <w:color w:val="F26101"/>
            <w:sz w:val="24"/>
            <w:szCs w:val="24"/>
            <w:u w:val="single"/>
            <w:lang w:eastAsia="pt-BR"/>
          </w:rPr>
          <w:t xml:space="preserve">Natasha </w:t>
        </w:r>
        <w:proofErr w:type="spellStart"/>
        <w:r w:rsidRPr="004A61F3">
          <w:rPr>
            <w:rFonts w:ascii="Times New Roman" w:eastAsia="Times New Roman" w:hAnsi="Times New Roman" w:cs="Times New Roman"/>
            <w:color w:val="F26101"/>
            <w:sz w:val="24"/>
            <w:szCs w:val="24"/>
            <w:u w:val="single"/>
            <w:lang w:eastAsia="pt-BR"/>
          </w:rPr>
          <w:t>Romanzoti</w:t>
        </w:r>
        <w:proofErr w:type="spellEnd"/>
      </w:hyperlink>
      <w:r w:rsidRPr="004A61F3">
        <w:rPr>
          <w:rFonts w:ascii="Times New Roman" w:eastAsia="Times New Roman" w:hAnsi="Times New Roman" w:cs="Times New Roman"/>
          <w:sz w:val="24"/>
          <w:szCs w:val="24"/>
          <w:lang w:eastAsia="pt-BR"/>
        </w:rPr>
        <w:t>, em 14.10.2019</w:t>
      </w:r>
    </w:p>
    <w:p w:rsidR="004A61F3" w:rsidRPr="004A61F3" w:rsidRDefault="004A61F3" w:rsidP="004A61F3">
      <w:pPr>
        <w:spacing w:after="0" w:line="240" w:lineRule="auto"/>
        <w:rPr>
          <w:rFonts w:ascii="Times New Roman" w:eastAsia="Times New Roman" w:hAnsi="Times New Roman" w:cs="Times New Roman"/>
          <w:sz w:val="24"/>
          <w:szCs w:val="24"/>
          <w:lang w:eastAsia="pt-BR"/>
        </w:rPr>
      </w:pPr>
      <w:r w:rsidRPr="004A61F3">
        <w:rPr>
          <w:rFonts w:ascii="Times New Roman" w:eastAsia="Times New Roman" w:hAnsi="Times New Roman" w:cs="Times New Roman"/>
          <w:noProof/>
          <w:color w:val="F26101"/>
          <w:sz w:val="24"/>
          <w:szCs w:val="24"/>
          <w:lang w:eastAsia="pt-BR"/>
        </w:rPr>
        <w:drawing>
          <wp:inline distT="0" distB="0" distL="0" distR="0">
            <wp:extent cx="5400040" cy="4053252"/>
            <wp:effectExtent l="19050" t="0" r="0" b="0"/>
            <wp:docPr id="3" name="Imagem 1" descr="https://hypescience.com/wp-content/uploads/2019/10/regeneracao-tecido-humano-como-salamandra.jpg">
              <a:hlinkClick xmlns:a="http://schemas.openxmlformats.org/drawingml/2006/main" r:id="rId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ypescience.com/wp-content/uploads/2019/10/regeneracao-tecido-humano-como-salamandra.jpg">
                      <a:hlinkClick r:id="rId6" tgtFrame="&quot;_blank&quot;"/>
                    </pic:cNvPr>
                    <pic:cNvPicPr>
                      <a:picLocks noChangeAspect="1" noChangeArrowheads="1"/>
                    </pic:cNvPicPr>
                  </pic:nvPicPr>
                  <pic:blipFill>
                    <a:blip r:embed="rId7"/>
                    <a:srcRect/>
                    <a:stretch>
                      <a:fillRect/>
                    </a:stretch>
                  </pic:blipFill>
                  <pic:spPr bwMode="auto">
                    <a:xfrm>
                      <a:off x="0" y="0"/>
                      <a:ext cx="5400040" cy="4053252"/>
                    </a:xfrm>
                    <a:prstGeom prst="rect">
                      <a:avLst/>
                    </a:prstGeom>
                    <a:noFill/>
                    <a:ln w="9525">
                      <a:noFill/>
                      <a:miter lim="800000"/>
                      <a:headEnd/>
                      <a:tailEnd/>
                    </a:ln>
                  </pic:spPr>
                </pic:pic>
              </a:graphicData>
            </a:graphic>
          </wp:inline>
        </w:drawing>
      </w:r>
    </w:p>
    <w:p w:rsidR="004A61F3" w:rsidRPr="004A61F3" w:rsidRDefault="004A61F3" w:rsidP="004A61F3">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4A61F3">
        <w:rPr>
          <w:rFonts w:ascii="open_sansregular" w:eastAsia="Times New Roman" w:hAnsi="open_sansregular" w:cs="Times New Roman"/>
          <w:color w:val="000000"/>
          <w:sz w:val="27"/>
          <w:szCs w:val="27"/>
          <w:lang w:eastAsia="pt-BR"/>
        </w:rPr>
        <w:t xml:space="preserve">Infelizmente, seres humanos não podem se </w:t>
      </w:r>
      <w:proofErr w:type="gramStart"/>
      <w:r w:rsidRPr="004A61F3">
        <w:rPr>
          <w:rFonts w:ascii="open_sansregular" w:eastAsia="Times New Roman" w:hAnsi="open_sansregular" w:cs="Times New Roman"/>
          <w:color w:val="000000"/>
          <w:sz w:val="27"/>
          <w:szCs w:val="27"/>
          <w:lang w:eastAsia="pt-BR"/>
        </w:rPr>
        <w:t>dar</w:t>
      </w:r>
      <w:proofErr w:type="gramEnd"/>
      <w:r w:rsidRPr="004A61F3">
        <w:rPr>
          <w:rFonts w:ascii="open_sansregular" w:eastAsia="Times New Roman" w:hAnsi="open_sansregular" w:cs="Times New Roman"/>
          <w:color w:val="000000"/>
          <w:sz w:val="27"/>
          <w:szCs w:val="27"/>
          <w:lang w:eastAsia="pt-BR"/>
        </w:rPr>
        <w:t xml:space="preserve"> ao luxo de perder nenhum pedacinho do corpo, porque todos são insubstituíveis. Ou talvez não.</w:t>
      </w:r>
    </w:p>
    <w:p w:rsidR="004A61F3" w:rsidRPr="004A61F3" w:rsidRDefault="004A61F3" w:rsidP="004A61F3">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4A61F3">
        <w:rPr>
          <w:rFonts w:ascii="open_sansregular" w:eastAsia="Times New Roman" w:hAnsi="open_sansregular" w:cs="Times New Roman"/>
          <w:color w:val="000000"/>
          <w:sz w:val="27"/>
          <w:szCs w:val="27"/>
          <w:lang w:eastAsia="pt-BR"/>
        </w:rPr>
        <w:t xml:space="preserve">Um estudo da Universidade Duke (EUA) descobriu que somos muito melhores em regenerar cartilagem do que pensávamos – podemos até ter uma capacidade oculta “à </w:t>
      </w:r>
      <w:proofErr w:type="spellStart"/>
      <w:proofErr w:type="gramStart"/>
      <w:r w:rsidRPr="004A61F3">
        <w:rPr>
          <w:rFonts w:ascii="open_sansregular" w:eastAsia="Times New Roman" w:hAnsi="open_sansregular" w:cs="Times New Roman"/>
          <w:color w:val="000000"/>
          <w:sz w:val="27"/>
          <w:szCs w:val="27"/>
          <w:lang w:eastAsia="pt-BR"/>
        </w:rPr>
        <w:t>la</w:t>
      </w:r>
      <w:proofErr w:type="spellEnd"/>
      <w:proofErr w:type="gramEnd"/>
      <w:r w:rsidRPr="004A61F3">
        <w:rPr>
          <w:rFonts w:ascii="open_sansregular" w:eastAsia="Times New Roman" w:hAnsi="open_sansregular" w:cs="Times New Roman"/>
          <w:color w:val="000000"/>
          <w:sz w:val="27"/>
          <w:szCs w:val="27"/>
          <w:lang w:eastAsia="pt-BR"/>
        </w:rPr>
        <w:t xml:space="preserve"> salamandra” de curar esse tecido.</w:t>
      </w:r>
    </w:p>
    <w:p w:rsidR="004A61F3" w:rsidRPr="004A61F3" w:rsidRDefault="004A61F3" w:rsidP="004A61F3">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4A61F3">
        <w:rPr>
          <w:rFonts w:ascii="open_sansregular" w:eastAsia="Times New Roman" w:hAnsi="open_sansregular" w:cs="Times New Roman"/>
          <w:color w:val="000000"/>
          <w:sz w:val="27"/>
          <w:szCs w:val="27"/>
          <w:lang w:eastAsia="pt-BR"/>
        </w:rPr>
        <w:t>O achado poderia levar a tratamentos inovadores para lesões nas articulações e artrite.</w:t>
      </w:r>
    </w:p>
    <w:p w:rsidR="004A61F3" w:rsidRPr="004A61F3" w:rsidRDefault="004A61F3" w:rsidP="004A61F3">
      <w:pPr>
        <w:spacing w:before="100" w:beforeAutospacing="1" w:after="100" w:afterAutospacing="1" w:line="240" w:lineRule="auto"/>
        <w:jc w:val="both"/>
        <w:outlineLvl w:val="1"/>
        <w:rPr>
          <w:rFonts w:ascii="open_sansbold" w:eastAsia="Times New Roman" w:hAnsi="open_sansbold" w:cs="Times New Roman"/>
          <w:color w:val="000000"/>
          <w:sz w:val="36"/>
          <w:szCs w:val="36"/>
          <w:lang w:eastAsia="pt-BR"/>
        </w:rPr>
      </w:pPr>
      <w:r w:rsidRPr="004A61F3">
        <w:rPr>
          <w:rFonts w:ascii="open_sansbold" w:eastAsia="Times New Roman" w:hAnsi="open_sansbold" w:cs="Times New Roman"/>
          <w:color w:val="000000"/>
          <w:sz w:val="36"/>
          <w:szCs w:val="36"/>
          <w:lang w:eastAsia="pt-BR"/>
        </w:rPr>
        <w:t>O estudo</w:t>
      </w:r>
    </w:p>
    <w:p w:rsidR="004A61F3" w:rsidRPr="004A61F3" w:rsidRDefault="004A61F3" w:rsidP="004A61F3">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4A61F3">
        <w:rPr>
          <w:rFonts w:ascii="open_sansregular" w:eastAsia="Times New Roman" w:hAnsi="open_sansregular" w:cs="Times New Roman"/>
          <w:color w:val="000000"/>
          <w:sz w:val="27"/>
          <w:szCs w:val="27"/>
          <w:lang w:eastAsia="pt-BR"/>
        </w:rPr>
        <w:t xml:space="preserve">Os pesquisadores coletaram 18 amostras de tecido humano do quadril, joelhos e tornozelos </w:t>
      </w:r>
      <w:proofErr w:type="gramStart"/>
      <w:r w:rsidRPr="004A61F3">
        <w:rPr>
          <w:rFonts w:ascii="open_sansregular" w:eastAsia="Times New Roman" w:hAnsi="open_sansregular" w:cs="Times New Roman"/>
          <w:color w:val="000000"/>
          <w:sz w:val="27"/>
          <w:szCs w:val="27"/>
          <w:lang w:eastAsia="pt-BR"/>
        </w:rPr>
        <w:t xml:space="preserve">a </w:t>
      </w:r>
      <w:proofErr w:type="spellStart"/>
      <w:r w:rsidRPr="004A61F3">
        <w:rPr>
          <w:rFonts w:ascii="open_sansregular" w:eastAsia="Times New Roman" w:hAnsi="open_sansregular" w:cs="Times New Roman"/>
          <w:color w:val="000000"/>
          <w:sz w:val="27"/>
          <w:szCs w:val="27"/>
          <w:lang w:eastAsia="pt-BR"/>
        </w:rPr>
        <w:t>a</w:t>
      </w:r>
      <w:proofErr w:type="spellEnd"/>
      <w:proofErr w:type="gramEnd"/>
      <w:r w:rsidRPr="004A61F3">
        <w:rPr>
          <w:rFonts w:ascii="open_sansregular" w:eastAsia="Times New Roman" w:hAnsi="open_sansregular" w:cs="Times New Roman"/>
          <w:color w:val="000000"/>
          <w:sz w:val="27"/>
          <w:szCs w:val="27"/>
          <w:lang w:eastAsia="pt-BR"/>
        </w:rPr>
        <w:t xml:space="preserve"> partir de pacientes que haviam passado recentemente por cirurgia.</w:t>
      </w:r>
    </w:p>
    <w:p w:rsidR="004A61F3" w:rsidRPr="004A61F3" w:rsidRDefault="004A61F3" w:rsidP="004A61F3">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4A61F3">
        <w:rPr>
          <w:rFonts w:ascii="open_sansregular" w:eastAsia="Times New Roman" w:hAnsi="open_sansregular" w:cs="Times New Roman"/>
          <w:color w:val="000000"/>
          <w:sz w:val="27"/>
          <w:szCs w:val="27"/>
          <w:lang w:eastAsia="pt-BR"/>
        </w:rPr>
        <w:lastRenderedPageBreak/>
        <w:t>Em seguida, utilizaram um espectrômetro de massa para estudar o número de proteínas em cada amostra.</w:t>
      </w:r>
    </w:p>
    <w:p w:rsidR="004A61F3" w:rsidRPr="004A61F3" w:rsidRDefault="004A61F3" w:rsidP="004A61F3">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4A61F3">
        <w:rPr>
          <w:rFonts w:ascii="open_sansregular" w:eastAsia="Times New Roman" w:hAnsi="open_sansregular" w:cs="Times New Roman"/>
          <w:color w:val="000000"/>
          <w:sz w:val="27"/>
          <w:szCs w:val="27"/>
          <w:lang w:eastAsia="pt-BR"/>
        </w:rPr>
        <w:t>Primeiro, determinaram a “idade” da cartilagem nos tecidos, descobrindo que as do joelho eram mais “novas” que as do quadril. As do tornozelo eram ainda mais novas, ou seja, mostravam menos sinais do processo natural de envelhecimento.</w:t>
      </w:r>
    </w:p>
    <w:p w:rsidR="004A61F3" w:rsidRDefault="004A61F3" w:rsidP="004A61F3">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4A61F3">
        <w:rPr>
          <w:rFonts w:ascii="open_sansregular" w:eastAsia="Times New Roman" w:hAnsi="open_sansregular" w:cs="Times New Roman"/>
          <w:color w:val="000000"/>
          <w:sz w:val="27"/>
          <w:szCs w:val="27"/>
          <w:lang w:eastAsia="pt-BR"/>
        </w:rPr>
        <w:t>Isso pode explicar porque a artrite é mais comum no quadril e nos joelhos do que no tornozelo, e porque a no quadril é a mais difícil de curar.</w:t>
      </w:r>
    </w:p>
    <w:p w:rsidR="004A61F3" w:rsidRPr="004A61F3" w:rsidRDefault="004A61F3" w:rsidP="004A61F3">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4A61F3">
        <w:rPr>
          <w:rFonts w:ascii="open_sansbold" w:eastAsia="Times New Roman" w:hAnsi="open_sansbold" w:cs="Times New Roman"/>
          <w:color w:val="000000"/>
          <w:sz w:val="36"/>
          <w:szCs w:val="36"/>
          <w:lang w:eastAsia="pt-BR"/>
        </w:rPr>
        <w:t>Habilidades de salamandra</w:t>
      </w:r>
    </w:p>
    <w:p w:rsidR="004A61F3" w:rsidRPr="004A61F3" w:rsidRDefault="004A61F3" w:rsidP="004A61F3">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4A61F3">
        <w:rPr>
          <w:rFonts w:ascii="open_sansregular" w:eastAsia="Times New Roman" w:hAnsi="open_sansregular" w:cs="Times New Roman"/>
          <w:color w:val="000000"/>
          <w:sz w:val="27"/>
          <w:szCs w:val="27"/>
          <w:lang w:eastAsia="pt-BR"/>
        </w:rPr>
        <w:t>Curiosamente, os achados também se relacionam com as habilidades naturais de animais que podem regenerar membros, como a salamandra: neles, a regeneração é mais fácil nas pontas do corpo, ao invés de no meio.</w:t>
      </w:r>
    </w:p>
    <w:p w:rsidR="004A61F3" w:rsidRPr="004A61F3" w:rsidRDefault="004A61F3" w:rsidP="004A61F3">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proofErr w:type="gramStart"/>
      <w:r w:rsidRPr="004A61F3">
        <w:rPr>
          <w:rFonts w:ascii="open_sansregular" w:eastAsia="Times New Roman" w:hAnsi="open_sansregular" w:cs="Times New Roman"/>
          <w:color w:val="000000"/>
          <w:sz w:val="27"/>
          <w:szCs w:val="27"/>
          <w:lang w:eastAsia="pt-BR"/>
        </w:rPr>
        <w:t>A nível do</w:t>
      </w:r>
      <w:proofErr w:type="gramEnd"/>
      <w:r w:rsidRPr="004A61F3">
        <w:rPr>
          <w:rFonts w:ascii="open_sansregular" w:eastAsia="Times New Roman" w:hAnsi="open_sansregular" w:cs="Times New Roman"/>
          <w:color w:val="000000"/>
          <w:sz w:val="27"/>
          <w:szCs w:val="27"/>
          <w:lang w:eastAsia="pt-BR"/>
        </w:rPr>
        <w:t xml:space="preserve"> micro RNA, os pesquisadores viram outra semelhança com o mecanismo que anfíbios usam para crescer novos membros: as moléculas que regulam o processo de regeneração na salamandra parecem ser os mesmos controladores do reparo no tecido articular humano.</w:t>
      </w:r>
    </w:p>
    <w:p w:rsidR="004A61F3" w:rsidRPr="004A61F3" w:rsidRDefault="004A61F3" w:rsidP="004A61F3">
      <w:pPr>
        <w:spacing w:before="100" w:beforeAutospacing="1" w:after="100" w:afterAutospacing="1" w:line="240" w:lineRule="auto"/>
        <w:jc w:val="both"/>
        <w:rPr>
          <w:rFonts w:ascii="open_sansregular" w:eastAsia="Times New Roman" w:hAnsi="open_sansregular" w:cs="Times New Roman"/>
          <w:color w:val="000000"/>
          <w:sz w:val="27"/>
          <w:szCs w:val="27"/>
          <w:lang w:eastAsia="pt-BR"/>
        </w:rPr>
      </w:pPr>
      <w:r w:rsidRPr="004A61F3">
        <w:rPr>
          <w:rFonts w:ascii="open_sansregular" w:eastAsia="Times New Roman" w:hAnsi="open_sansregular" w:cs="Times New Roman"/>
          <w:color w:val="000000"/>
          <w:sz w:val="27"/>
          <w:szCs w:val="27"/>
          <w:lang w:eastAsia="pt-BR"/>
        </w:rPr>
        <w:t xml:space="preserve">“Acreditamos que a compreensão dessa capacidade regenerativa ‘semelhante à salamandra’ em humanos e dos componentes criticamente ausentes desse circuito regulador </w:t>
      </w:r>
      <w:proofErr w:type="gramStart"/>
      <w:r w:rsidRPr="004A61F3">
        <w:rPr>
          <w:rFonts w:ascii="open_sansregular" w:eastAsia="Times New Roman" w:hAnsi="open_sansregular" w:cs="Times New Roman"/>
          <w:color w:val="000000"/>
          <w:sz w:val="27"/>
          <w:szCs w:val="27"/>
          <w:lang w:eastAsia="pt-BR"/>
        </w:rPr>
        <w:t>podem</w:t>
      </w:r>
      <w:proofErr w:type="gramEnd"/>
      <w:r w:rsidRPr="004A61F3">
        <w:rPr>
          <w:rFonts w:ascii="open_sansregular" w:eastAsia="Times New Roman" w:hAnsi="open_sansregular" w:cs="Times New Roman"/>
          <w:color w:val="000000"/>
          <w:sz w:val="27"/>
          <w:szCs w:val="27"/>
          <w:lang w:eastAsia="pt-BR"/>
        </w:rPr>
        <w:t xml:space="preserve"> fornecer a base para novas abordagens para reparar tecidos articulares e possivelmente membros humanos inteiros”, disse a fisiologista Virginia </w:t>
      </w:r>
      <w:proofErr w:type="spellStart"/>
      <w:r w:rsidRPr="004A61F3">
        <w:rPr>
          <w:rFonts w:ascii="open_sansregular" w:eastAsia="Times New Roman" w:hAnsi="open_sansregular" w:cs="Times New Roman"/>
          <w:color w:val="000000"/>
          <w:sz w:val="27"/>
          <w:szCs w:val="27"/>
          <w:lang w:eastAsia="pt-BR"/>
        </w:rPr>
        <w:t>Byers</w:t>
      </w:r>
      <w:proofErr w:type="spellEnd"/>
      <w:r w:rsidRPr="004A61F3">
        <w:rPr>
          <w:rFonts w:ascii="open_sansregular" w:eastAsia="Times New Roman" w:hAnsi="open_sansregular" w:cs="Times New Roman"/>
          <w:color w:val="000000"/>
          <w:sz w:val="27"/>
          <w:szCs w:val="27"/>
          <w:lang w:eastAsia="pt-BR"/>
        </w:rPr>
        <w:t xml:space="preserve"> </w:t>
      </w:r>
      <w:proofErr w:type="spellStart"/>
      <w:r w:rsidRPr="004A61F3">
        <w:rPr>
          <w:rFonts w:ascii="open_sansregular" w:eastAsia="Times New Roman" w:hAnsi="open_sansregular" w:cs="Times New Roman"/>
          <w:color w:val="000000"/>
          <w:sz w:val="27"/>
          <w:szCs w:val="27"/>
          <w:lang w:eastAsia="pt-BR"/>
        </w:rPr>
        <w:t>Kraus</w:t>
      </w:r>
      <w:proofErr w:type="spellEnd"/>
      <w:r w:rsidRPr="004A61F3">
        <w:rPr>
          <w:rFonts w:ascii="open_sansregular" w:eastAsia="Times New Roman" w:hAnsi="open_sansregular" w:cs="Times New Roman"/>
          <w:color w:val="000000"/>
          <w:sz w:val="27"/>
          <w:szCs w:val="27"/>
          <w:lang w:eastAsia="pt-BR"/>
        </w:rPr>
        <w:t xml:space="preserve"> ao </w:t>
      </w:r>
      <w:proofErr w:type="spellStart"/>
      <w:r w:rsidRPr="004A61F3">
        <w:rPr>
          <w:rFonts w:ascii="open_sansregular" w:eastAsia="Times New Roman" w:hAnsi="open_sansregular" w:cs="Times New Roman"/>
          <w:i/>
          <w:iCs/>
          <w:color w:val="000000"/>
          <w:sz w:val="27"/>
          <w:lang w:eastAsia="pt-BR"/>
        </w:rPr>
        <w:t>Science</w:t>
      </w:r>
      <w:proofErr w:type="spellEnd"/>
      <w:r w:rsidRPr="004A61F3">
        <w:rPr>
          <w:rFonts w:ascii="open_sansregular" w:eastAsia="Times New Roman" w:hAnsi="open_sansregular" w:cs="Times New Roman"/>
          <w:i/>
          <w:iCs/>
          <w:color w:val="000000"/>
          <w:sz w:val="27"/>
          <w:lang w:eastAsia="pt-BR"/>
        </w:rPr>
        <w:t xml:space="preserve"> </w:t>
      </w:r>
      <w:proofErr w:type="spellStart"/>
      <w:r w:rsidRPr="004A61F3">
        <w:rPr>
          <w:rFonts w:ascii="open_sansregular" w:eastAsia="Times New Roman" w:hAnsi="open_sansregular" w:cs="Times New Roman"/>
          <w:i/>
          <w:iCs/>
          <w:color w:val="000000"/>
          <w:sz w:val="27"/>
          <w:lang w:eastAsia="pt-BR"/>
        </w:rPr>
        <w:t>Alert</w:t>
      </w:r>
      <w:proofErr w:type="spellEnd"/>
      <w:r w:rsidRPr="004A61F3">
        <w:rPr>
          <w:rFonts w:ascii="open_sansregular" w:eastAsia="Times New Roman" w:hAnsi="open_sansregular" w:cs="Times New Roman"/>
          <w:color w:val="000000"/>
          <w:sz w:val="27"/>
          <w:szCs w:val="27"/>
          <w:lang w:eastAsia="pt-BR"/>
        </w:rPr>
        <w:t>. “Se conseguirmos descobrir quais são os reguladores que faltam em comparação com as salamandras, poderemos até adicionar os componentes ausentes e desenvolver um meio de regenerar parte ou a totalidade de um membro humano ferido”.</w:t>
      </w:r>
    </w:p>
    <w:p w:rsidR="007F4B16" w:rsidRDefault="007F4B16"/>
    <w:sectPr w:rsidR="007F4B16" w:rsidSect="007F4B16">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_sansbold">
    <w:altName w:val="Times New Roman"/>
    <w:panose1 w:val="00000000000000000000"/>
    <w:charset w:val="00"/>
    <w:family w:val="roman"/>
    <w:notTrueType/>
    <w:pitch w:val="default"/>
    <w:sig w:usb0="00000000" w:usb1="00000000" w:usb2="00000000" w:usb3="00000000" w:csb0="00000000" w:csb1="00000000"/>
  </w:font>
  <w:font w:name="open_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EB377F"/>
    <w:multiLevelType w:val="multilevel"/>
    <w:tmpl w:val="C9F2C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compat/>
  <w:rsids>
    <w:rsidRoot w:val="004A61F3"/>
    <w:rsid w:val="004A61F3"/>
    <w:rsid w:val="007F4B1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4B16"/>
  </w:style>
  <w:style w:type="paragraph" w:styleId="Ttulo1">
    <w:name w:val="heading 1"/>
    <w:basedOn w:val="Normal"/>
    <w:link w:val="Ttulo1Char"/>
    <w:uiPriority w:val="9"/>
    <w:qFormat/>
    <w:rsid w:val="004A61F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t-BR"/>
    </w:rPr>
  </w:style>
  <w:style w:type="paragraph" w:styleId="Ttulo2">
    <w:name w:val="heading 2"/>
    <w:basedOn w:val="Normal"/>
    <w:link w:val="Ttulo2Char"/>
    <w:uiPriority w:val="9"/>
    <w:qFormat/>
    <w:rsid w:val="004A61F3"/>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4A61F3"/>
    <w:rPr>
      <w:rFonts w:ascii="Times New Roman" w:eastAsia="Times New Roman" w:hAnsi="Times New Roman" w:cs="Times New Roman"/>
      <w:b/>
      <w:bCs/>
      <w:kern w:val="36"/>
      <w:sz w:val="48"/>
      <w:szCs w:val="48"/>
      <w:lang w:eastAsia="pt-BR"/>
    </w:rPr>
  </w:style>
  <w:style w:type="character" w:customStyle="1" w:styleId="Ttulo2Char">
    <w:name w:val="Título 2 Char"/>
    <w:basedOn w:val="Fontepargpadro"/>
    <w:link w:val="Ttulo2"/>
    <w:uiPriority w:val="9"/>
    <w:rsid w:val="004A61F3"/>
    <w:rPr>
      <w:rFonts w:ascii="Times New Roman" w:eastAsia="Times New Roman" w:hAnsi="Times New Roman" w:cs="Times New Roman"/>
      <w:b/>
      <w:bCs/>
      <w:sz w:val="36"/>
      <w:szCs w:val="36"/>
      <w:lang w:eastAsia="pt-BR"/>
    </w:rPr>
  </w:style>
  <w:style w:type="character" w:customStyle="1" w:styleId="content-headerauthor">
    <w:name w:val="content-header__author"/>
    <w:basedOn w:val="Fontepargpadro"/>
    <w:rsid w:val="004A61F3"/>
  </w:style>
  <w:style w:type="character" w:styleId="Hyperlink">
    <w:name w:val="Hyperlink"/>
    <w:basedOn w:val="Fontepargpadro"/>
    <w:uiPriority w:val="99"/>
    <w:semiHidden/>
    <w:unhideWhenUsed/>
    <w:rsid w:val="004A61F3"/>
    <w:rPr>
      <w:color w:val="0000FF"/>
      <w:u w:val="single"/>
    </w:rPr>
  </w:style>
  <w:style w:type="paragraph" w:styleId="NormalWeb">
    <w:name w:val="Normal (Web)"/>
    <w:basedOn w:val="Normal"/>
    <w:uiPriority w:val="99"/>
    <w:semiHidden/>
    <w:unhideWhenUsed/>
    <w:rsid w:val="004A61F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A61F3"/>
    <w:rPr>
      <w:i/>
      <w:iCs/>
    </w:rPr>
  </w:style>
  <w:style w:type="paragraph" w:styleId="Textodebalo">
    <w:name w:val="Balloon Text"/>
    <w:basedOn w:val="Normal"/>
    <w:link w:val="TextodebaloChar"/>
    <w:uiPriority w:val="99"/>
    <w:semiHidden/>
    <w:unhideWhenUsed/>
    <w:rsid w:val="004A61F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A61F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269582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ypescience.com/wp-content/uploads/2019/10/regeneracao-tecido-humano-como-salamandra.jpg" TargetMode="External"/><Relationship Id="rId5" Type="http://schemas.openxmlformats.org/officeDocument/2006/relationships/hyperlink" Target="https://hypescience.com/author/nat/"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5920</TotalTime>
  <Pages>2</Pages>
  <Words>364</Words>
  <Characters>1966</Characters>
  <Application>Microsoft Office Word</Application>
  <DocSecurity>0</DocSecurity>
  <Lines>16</Lines>
  <Paragraphs>4</Paragraphs>
  <ScaleCrop>false</ScaleCrop>
  <Company/>
  <LinksUpToDate>false</LinksUpToDate>
  <CharactersWithSpaces>2326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1</cp:revision>
  <dcterms:created xsi:type="dcterms:W3CDTF">2019-10-10T16:21:00Z</dcterms:created>
  <dcterms:modified xsi:type="dcterms:W3CDTF">2019-10-14T19:01:00Z</dcterms:modified>
</cp:coreProperties>
</file>